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C564D" w:rsidR="00F025D3" w:rsidP="003C564D" w:rsidRDefault="00F025D3">
      <w:pPr>
        <w:jc w:val="center"/>
      </w:pPr>
    </w:p>
    <w:p w:rsidRPr="003C564D" w:rsidR="00F025D3" w:rsidP="003C564D" w:rsidRDefault="00F025D3"/>
    <w:p w:rsidRPr="003C564D" w:rsidR="00F025D3" w:rsidP="003C564D" w:rsidRDefault="00F025D3">
      <w:pPr>
        <w:jc w:val="center"/>
      </w:pPr>
    </w:p>
    <w:p w:rsidRPr="003C564D" w:rsidR="00F025D3" w:rsidP="003C564D" w:rsidRDefault="00FA101E">
      <w:pPr>
        <w:pStyle w:val="DecHCase"/>
      </w:pPr>
      <w:r w:rsidRPr="003C564D">
        <w:t>THIRD SECTION</w:t>
      </w:r>
    </w:p>
    <w:p w:rsidRPr="003C564D" w:rsidR="00B47759" w:rsidP="003C564D" w:rsidRDefault="00B47759">
      <w:pPr>
        <w:pStyle w:val="JuTitle"/>
        <w:spacing w:before="1440"/>
      </w:pPr>
      <w:bookmarkStart w:name="To" w:id="0"/>
      <w:bookmarkStart w:name="_Hlk62114624" w:id="1"/>
      <w:r w:rsidRPr="003C564D">
        <w:rPr>
          <w:color w:val="000000" w:themeColor="text1"/>
        </w:rPr>
        <w:t xml:space="preserve">CASE OF </w:t>
      </w:r>
      <w:bookmarkEnd w:id="0"/>
      <w:r w:rsidRPr="003C564D" w:rsidR="00FA101E">
        <w:t xml:space="preserve">KIM </w:t>
      </w:r>
      <w:r w:rsidRPr="003C564D" w:rsidR="007A478F">
        <w:rPr>
          <w:bCs/>
        </w:rPr>
        <w:t xml:space="preserve">AND OTHERS </w:t>
      </w:r>
      <w:r w:rsidRPr="003C564D" w:rsidR="00FA101E">
        <w:t>v. RUSSIA</w:t>
      </w:r>
    </w:p>
    <w:p w:rsidRPr="003C564D" w:rsidR="00B47759" w:rsidP="003C564D" w:rsidRDefault="00B47759">
      <w:pPr>
        <w:pStyle w:val="ECHRCoverTitle4"/>
      </w:pPr>
      <w:r w:rsidRPr="003C564D">
        <w:t>(</w:t>
      </w:r>
      <w:r w:rsidRPr="003C564D" w:rsidR="00FA101E">
        <w:t>Application</w:t>
      </w:r>
      <w:r w:rsidRPr="003C564D" w:rsidR="007A478F">
        <w:t>s</w:t>
      </w:r>
      <w:r w:rsidRPr="003C564D" w:rsidR="00FA101E">
        <w:t xml:space="preserve"> no</w:t>
      </w:r>
      <w:r w:rsidRPr="003C564D" w:rsidR="007A478F">
        <w:t>s</w:t>
      </w:r>
      <w:r w:rsidRPr="003C564D" w:rsidR="00FA101E">
        <w:t xml:space="preserve">. 10682/18 and 23 others </w:t>
      </w:r>
      <w:r w:rsidRPr="003C564D" w:rsidR="007A478F">
        <w:t xml:space="preserve">- </w:t>
      </w:r>
      <w:r w:rsidRPr="003C564D" w:rsidR="00FA101E">
        <w:rPr>
          <w:iCs/>
        </w:rPr>
        <w:t>see appended list</w:t>
      </w:r>
      <w:r w:rsidRPr="003C564D">
        <w:t>)</w:t>
      </w:r>
    </w:p>
    <w:p w:rsidRPr="003C564D" w:rsidR="00F025D3" w:rsidP="003C564D" w:rsidRDefault="00F025D3">
      <w:pPr>
        <w:pStyle w:val="DecHCase"/>
      </w:pPr>
    </w:p>
    <w:p w:rsidRPr="003C564D" w:rsidR="00F025D3" w:rsidP="003C564D" w:rsidRDefault="00F025D3">
      <w:pPr>
        <w:pStyle w:val="DecHCase"/>
      </w:pPr>
    </w:p>
    <w:bookmarkEnd w:id="1"/>
    <w:p w:rsidRPr="003C564D" w:rsidR="00F025D3" w:rsidP="003C564D" w:rsidRDefault="00F025D3">
      <w:pPr>
        <w:pStyle w:val="DecHCase"/>
      </w:pPr>
    </w:p>
    <w:p w:rsidRPr="003C564D" w:rsidR="00F025D3" w:rsidP="003C564D" w:rsidRDefault="00F025D3">
      <w:pPr>
        <w:pStyle w:val="DecHCase"/>
      </w:pPr>
    </w:p>
    <w:p w:rsidRPr="003C564D" w:rsidR="00F025D3" w:rsidP="003C564D" w:rsidRDefault="0048584C">
      <w:pPr>
        <w:pStyle w:val="DecHCase"/>
      </w:pPr>
      <w:r w:rsidRPr="003C564D">
        <w:t>JUDGMENT</w:t>
      </w:r>
    </w:p>
    <w:p w:rsidRPr="003C564D" w:rsidR="00F025D3" w:rsidP="003C564D" w:rsidRDefault="00F025D3">
      <w:pPr>
        <w:jc w:val="center"/>
        <w:rPr>
          <w:i/>
        </w:rPr>
      </w:pPr>
    </w:p>
    <w:p w:rsidRPr="003C564D" w:rsidR="00F025D3" w:rsidP="003C564D" w:rsidRDefault="0048584C">
      <w:pPr>
        <w:pStyle w:val="DecHCase"/>
      </w:pPr>
      <w:r w:rsidRPr="003C564D">
        <w:t>STRASBOURG</w:t>
      </w:r>
    </w:p>
    <w:p w:rsidRPr="003C564D" w:rsidR="00F025D3" w:rsidP="003C564D" w:rsidRDefault="00FA101E">
      <w:pPr>
        <w:pStyle w:val="DecHCase"/>
      </w:pPr>
      <w:r w:rsidRPr="003C564D">
        <w:t>1 April 2021</w:t>
      </w:r>
    </w:p>
    <w:p w:rsidRPr="003C564D" w:rsidR="00F025D3" w:rsidP="003C564D" w:rsidRDefault="00F025D3">
      <w:pPr>
        <w:jc w:val="center"/>
      </w:pPr>
    </w:p>
    <w:p w:rsidRPr="003C564D" w:rsidR="003C564D" w:rsidP="003C564D" w:rsidRDefault="003C564D">
      <w:pPr>
        <w:jc w:val="center"/>
      </w:pPr>
    </w:p>
    <w:p w:rsidRPr="003C564D" w:rsidR="003C564D" w:rsidP="003C564D" w:rsidRDefault="003C564D">
      <w:pPr>
        <w:jc w:val="center"/>
      </w:pPr>
    </w:p>
    <w:p w:rsidRPr="003C564D" w:rsidR="003C564D" w:rsidP="003C564D" w:rsidRDefault="003C564D">
      <w:pPr>
        <w:jc w:val="center"/>
      </w:pPr>
    </w:p>
    <w:p w:rsidRPr="003C564D" w:rsidR="00F025D3" w:rsidP="003C564D" w:rsidRDefault="0048584C">
      <w:pPr>
        <w:jc w:val="center"/>
        <w:rPr>
          <w:sz w:val="2"/>
          <w:szCs w:val="2"/>
        </w:rPr>
      </w:pPr>
      <w:r w:rsidRPr="003C564D">
        <w:rPr>
          <w:i/>
        </w:rPr>
        <w:t>This judgment is final but it may be subject to editorial revision.</w:t>
      </w:r>
    </w:p>
    <w:p w:rsidRPr="003C564D" w:rsidR="00F025D3" w:rsidP="003C564D" w:rsidRDefault="00F025D3">
      <w:pPr>
        <w:pStyle w:val="JuCase"/>
      </w:pPr>
    </w:p>
    <w:p w:rsidRPr="003C564D" w:rsidR="003C564D" w:rsidP="003C564D" w:rsidRDefault="003C564D">
      <w:pPr>
        <w:pStyle w:val="JuPara"/>
        <w:sectPr w:rsidRPr="003C564D" w:rsidR="003C564D" w:rsidSect="00B91668">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2274" w:right="2274" w:bottom="2274" w:left="2274" w:header="1701" w:footer="720" w:gutter="0"/>
          <w:cols w:space="720"/>
          <w:titlePg/>
          <w:docGrid w:linePitch="326"/>
        </w:sectPr>
      </w:pPr>
    </w:p>
    <w:p w:rsidRPr="003C564D" w:rsidR="00F025D3" w:rsidP="003C564D" w:rsidRDefault="0048584C">
      <w:pPr>
        <w:pStyle w:val="JuCase"/>
        <w:rPr>
          <w:bCs/>
        </w:rPr>
      </w:pPr>
      <w:r w:rsidRPr="003C564D">
        <w:t xml:space="preserve">In the case of </w:t>
      </w:r>
      <w:r w:rsidRPr="003C564D" w:rsidR="00FA101E">
        <w:t xml:space="preserve">Kim </w:t>
      </w:r>
      <w:r w:rsidRPr="003C564D" w:rsidR="00B67AC3">
        <w:t xml:space="preserve">and Others </w:t>
      </w:r>
      <w:r w:rsidRPr="003C564D" w:rsidR="00FA101E">
        <w:t>v. Russia</w:t>
      </w:r>
      <w:r w:rsidRPr="003C564D">
        <w:t>,</w:t>
      </w:r>
    </w:p>
    <w:p w:rsidRPr="003C564D" w:rsidR="00F025D3" w:rsidP="003C564D" w:rsidRDefault="0048584C">
      <w:pPr>
        <w:pStyle w:val="JuPara"/>
      </w:pPr>
      <w:r w:rsidRPr="003C564D">
        <w:t>The European Court of Human Rights (</w:t>
      </w:r>
      <w:r w:rsidRPr="003C564D" w:rsidR="00FA101E">
        <w:t>Third Section</w:t>
      </w:r>
      <w:r w:rsidRPr="003C564D">
        <w:t>), sitting as a Committee composed of:</w:t>
      </w:r>
    </w:p>
    <w:p w:rsidRPr="003C564D" w:rsidR="00F025D3" w:rsidP="003C564D" w:rsidRDefault="007A478F">
      <w:pPr>
        <w:pStyle w:val="JuJudges"/>
      </w:pPr>
      <w:r w:rsidRPr="003C564D">
        <w:tab/>
        <w:t>Darian Pavli,</w:t>
      </w:r>
      <w:r w:rsidRPr="003C564D">
        <w:rPr>
          <w:i/>
        </w:rPr>
        <w:t xml:space="preserve"> President,</w:t>
      </w:r>
      <w:r w:rsidRPr="003C564D">
        <w:rPr>
          <w:i/>
        </w:rPr>
        <w:br/>
      </w:r>
      <w:r w:rsidRPr="003C564D">
        <w:tab/>
        <w:t>Dmitry Dedov,</w:t>
      </w:r>
      <w:r w:rsidRPr="003C564D">
        <w:rPr>
          <w:i/>
        </w:rPr>
        <w:br/>
      </w:r>
      <w:r w:rsidRPr="003C564D">
        <w:tab/>
        <w:t>Peeter Roosma,</w:t>
      </w:r>
      <w:r w:rsidRPr="003C564D">
        <w:rPr>
          <w:i/>
        </w:rPr>
        <w:t xml:space="preserve"> judges,</w:t>
      </w:r>
      <w:r w:rsidRPr="003C564D" w:rsidR="0048584C">
        <w:br/>
        <w:t xml:space="preserve">and </w:t>
      </w:r>
      <w:r w:rsidRPr="003C564D" w:rsidR="00FA101E">
        <w:t>Liv</w:t>
      </w:r>
      <w:r w:rsidRPr="003C564D" w:rsidR="0048584C">
        <w:t xml:space="preserve"> </w:t>
      </w:r>
      <w:r w:rsidRPr="003C564D" w:rsidR="00FA101E">
        <w:t>Tigerstedt</w:t>
      </w:r>
      <w:r w:rsidRPr="003C564D" w:rsidR="00555A1D">
        <w:t>,</w:t>
      </w:r>
      <w:r w:rsidRPr="003C564D" w:rsidR="0048584C">
        <w:t xml:space="preserve"> </w:t>
      </w:r>
      <w:r w:rsidRPr="003C564D" w:rsidR="0048584C">
        <w:rPr>
          <w:rFonts w:cstheme="minorHAnsi"/>
          <w:i/>
        </w:rPr>
        <w:t>Deputy Section Registrar</w:t>
      </w:r>
      <w:r w:rsidRPr="003C564D" w:rsidR="0048584C">
        <w:rPr>
          <w:i/>
        </w:rPr>
        <w:t>,</w:t>
      </w:r>
    </w:p>
    <w:p w:rsidRPr="003C564D" w:rsidR="00F025D3" w:rsidP="003C564D" w:rsidRDefault="0048584C">
      <w:pPr>
        <w:pStyle w:val="JuPara"/>
      </w:pPr>
      <w:r w:rsidRPr="003C564D">
        <w:t xml:space="preserve">Having deliberated in private on </w:t>
      </w:r>
      <w:r w:rsidRPr="003C564D" w:rsidR="007A478F">
        <w:t xml:space="preserve">11 </w:t>
      </w:r>
      <w:r w:rsidRPr="003C564D" w:rsidR="0055340E">
        <w:t>March</w:t>
      </w:r>
      <w:r w:rsidRPr="003C564D" w:rsidR="007A478F">
        <w:t xml:space="preserve"> 2021</w:t>
      </w:r>
      <w:r w:rsidRPr="003C564D">
        <w:t>,</w:t>
      </w:r>
    </w:p>
    <w:p w:rsidRPr="003C564D" w:rsidR="00F025D3" w:rsidP="003C564D" w:rsidRDefault="0048584C">
      <w:pPr>
        <w:pStyle w:val="JuPara"/>
      </w:pPr>
      <w:r w:rsidRPr="003C564D">
        <w:t>Delivers the following judgment, which was adopted on that date:</w:t>
      </w:r>
    </w:p>
    <w:p w:rsidRPr="003C564D" w:rsidR="00FA101E" w:rsidP="003C564D" w:rsidRDefault="00FA101E">
      <w:pPr>
        <w:pStyle w:val="JuHHead"/>
        <w:jc w:val="left"/>
      </w:pPr>
      <w:bookmarkStart w:name="ITMARKStartJudgment" w:id="2"/>
      <w:bookmarkEnd w:id="2"/>
      <w:r w:rsidRPr="003C564D">
        <w:t>PROCEDURE</w:t>
      </w:r>
    </w:p>
    <w:p w:rsidRPr="003C564D" w:rsidR="00FA101E" w:rsidP="003C564D" w:rsidRDefault="00FA101E">
      <w:pPr>
        <w:pStyle w:val="JuPara"/>
      </w:pPr>
      <w:r w:rsidRPr="003C564D">
        <w:rPr>
          <w:rFonts w:cs="Times New Roman"/>
        </w:rPr>
        <w:fldChar w:fldCharType="begin"/>
      </w:r>
      <w:r w:rsidRPr="003C564D">
        <w:rPr>
          <w:rFonts w:cs="Times New Roman"/>
        </w:rPr>
        <w:instrText xml:space="preserve"> SEQ level0 \*arabic </w:instrText>
      </w:r>
      <w:r w:rsidRPr="003C564D">
        <w:rPr>
          <w:rFonts w:cs="Times New Roman"/>
        </w:rPr>
        <w:fldChar w:fldCharType="separate"/>
      </w:r>
      <w:r w:rsidRPr="003C564D" w:rsidR="003C564D">
        <w:rPr>
          <w:rFonts w:cs="Times New Roman"/>
          <w:noProof/>
        </w:rPr>
        <w:t>1</w:t>
      </w:r>
      <w:r w:rsidRPr="003C564D">
        <w:rPr>
          <w:rFonts w:cs="Times New Roman"/>
        </w:rPr>
        <w:fldChar w:fldCharType="end"/>
      </w:r>
      <w:r w:rsidRPr="003C564D">
        <w:rPr>
          <w:rFonts w:cs="Times New Roman"/>
        </w:rPr>
        <w:t xml:space="preserve">.  The case originated in applications against Russia lodged with the Court under Article 34 of the Convention for the Protection of Human Rights and Fundamental Freedoms (“the Convention”) on </w:t>
      </w:r>
      <w:r w:rsidRPr="003C564D">
        <w:rPr>
          <w:rFonts w:eastAsia="PMingLiU" w:cs="Times New Roman"/>
        </w:rPr>
        <w:t>the various dates indicated in the appended table</w:t>
      </w:r>
      <w:r w:rsidRPr="003C564D">
        <w:rPr>
          <w:rFonts w:cs="Times New Roman"/>
        </w:rPr>
        <w:t>.</w:t>
      </w:r>
    </w:p>
    <w:p w:rsidRPr="003C564D" w:rsidR="00FA101E" w:rsidP="003C564D" w:rsidRDefault="00FA101E">
      <w:pPr>
        <w:pStyle w:val="JuPara"/>
      </w:pPr>
      <w:r w:rsidRPr="003C564D">
        <w:fldChar w:fldCharType="begin"/>
      </w:r>
      <w:r w:rsidRPr="003C564D">
        <w:instrText xml:space="preserve"> SEQ level0 \*arabic </w:instrText>
      </w:r>
      <w:r w:rsidRPr="003C564D">
        <w:fldChar w:fldCharType="separate"/>
      </w:r>
      <w:r w:rsidRPr="003C564D" w:rsidR="003C564D">
        <w:rPr>
          <w:noProof/>
        </w:rPr>
        <w:t>2</w:t>
      </w:r>
      <w:r w:rsidRPr="003C564D">
        <w:fldChar w:fldCharType="end"/>
      </w:r>
      <w:r w:rsidRPr="003C564D">
        <w:t>.  The Russian Government (“the Government”) were given notice of the applications.</w:t>
      </w:r>
    </w:p>
    <w:p w:rsidRPr="003C564D" w:rsidR="00FA101E" w:rsidP="003C564D" w:rsidRDefault="00FA101E">
      <w:pPr>
        <w:pStyle w:val="JuHHead"/>
        <w:jc w:val="left"/>
      </w:pPr>
      <w:r w:rsidRPr="003C564D">
        <w:t>THE FACTS</w:t>
      </w:r>
    </w:p>
    <w:p w:rsidRPr="003C564D" w:rsidR="00FA101E" w:rsidP="003C564D" w:rsidRDefault="00FA101E">
      <w:pPr>
        <w:pStyle w:val="JuPara"/>
      </w:pPr>
      <w:r w:rsidRPr="003C564D">
        <w:fldChar w:fldCharType="begin"/>
      </w:r>
      <w:r w:rsidRPr="003C564D">
        <w:instrText xml:space="preserve"> SEQ level0 \*arabic </w:instrText>
      </w:r>
      <w:r w:rsidRPr="003C564D">
        <w:fldChar w:fldCharType="separate"/>
      </w:r>
      <w:r w:rsidRPr="003C564D" w:rsidR="003C564D">
        <w:rPr>
          <w:noProof/>
        </w:rPr>
        <w:t>3</w:t>
      </w:r>
      <w:r w:rsidRPr="003C564D">
        <w:fldChar w:fldCharType="end"/>
      </w:r>
      <w:r w:rsidRPr="003C564D">
        <w:t>.  </w:t>
      </w:r>
      <w:r w:rsidRPr="003C564D">
        <w:rPr>
          <w:rFonts w:eastAsia="PMingLiU"/>
        </w:rPr>
        <w:t>The list of applicant</w:t>
      </w:r>
      <w:r w:rsidRPr="003C564D">
        <w:t>s and the relevant details of the applications are set out in the appended table.</w:t>
      </w:r>
    </w:p>
    <w:p w:rsidRPr="003C564D" w:rsidR="00FA101E" w:rsidP="003C564D" w:rsidRDefault="00FA101E">
      <w:pPr>
        <w:pStyle w:val="JuPara"/>
        <w:rPr>
          <w:bCs/>
        </w:rPr>
      </w:pPr>
      <w:r w:rsidRPr="003C564D">
        <w:fldChar w:fldCharType="begin"/>
      </w:r>
      <w:r w:rsidRPr="003C564D">
        <w:instrText xml:space="preserve"> SEQ level0 \*arabic </w:instrText>
      </w:r>
      <w:r w:rsidRPr="003C564D">
        <w:fldChar w:fldCharType="separate"/>
      </w:r>
      <w:r w:rsidRPr="003C564D" w:rsidR="003C564D">
        <w:rPr>
          <w:noProof/>
        </w:rPr>
        <w:t>4</w:t>
      </w:r>
      <w:r w:rsidRPr="003C564D">
        <w:fldChar w:fldCharType="end"/>
      </w:r>
      <w:r w:rsidRPr="003C564D">
        <w:t>.  </w:t>
      </w:r>
      <w:r w:rsidRPr="003C564D">
        <w:rPr>
          <w:bCs/>
        </w:rPr>
        <w:t>The applicant</w:t>
      </w:r>
      <w:r w:rsidRPr="003C564D">
        <w:rPr>
          <w:rFonts w:eastAsia="PMingLiU"/>
        </w:rPr>
        <w:t>s</w:t>
      </w:r>
      <w:r w:rsidRPr="003C564D">
        <w:rPr>
          <w:bCs/>
        </w:rPr>
        <w:t xml:space="preserve"> complained about the excessive length of </w:t>
      </w:r>
      <w:r w:rsidRPr="003C564D">
        <w:rPr>
          <w:rFonts w:eastAsia="PMingLiU"/>
        </w:rPr>
        <w:t>their</w:t>
      </w:r>
      <w:r w:rsidRPr="003C564D">
        <w:rPr>
          <w:bCs/>
        </w:rPr>
        <w:t xml:space="preserve"> pre-trial detention</w:t>
      </w:r>
      <w:r w:rsidRPr="003C564D">
        <w:rPr>
          <w:rFonts w:cstheme="minorHAnsi"/>
          <w:bCs/>
          <w:color w:val="000000"/>
        </w:rPr>
        <w:t>.</w:t>
      </w:r>
      <w:r w:rsidRPr="003C564D">
        <w:rPr>
          <w:rFonts w:cstheme="minorHAnsi"/>
        </w:rPr>
        <w:t xml:space="preserve"> </w:t>
      </w:r>
      <w:r w:rsidRPr="003C564D">
        <w:t>Some applicants also raised other complaints under the provisions of the Convention.</w:t>
      </w:r>
    </w:p>
    <w:p w:rsidRPr="003C564D" w:rsidR="00FA101E" w:rsidP="003C564D" w:rsidRDefault="00FA101E">
      <w:pPr>
        <w:pStyle w:val="JuHHead"/>
        <w:jc w:val="left"/>
      </w:pPr>
      <w:r w:rsidRPr="003C564D">
        <w:t>THE LAW</w:t>
      </w:r>
    </w:p>
    <w:p w:rsidRPr="003C564D" w:rsidR="00FA101E" w:rsidP="003C564D" w:rsidRDefault="00FA101E">
      <w:pPr>
        <w:pStyle w:val="JuHIRoman"/>
        <w:tabs>
          <w:tab w:val="clear" w:pos="454"/>
          <w:tab w:val="clear" w:pos="567"/>
          <w:tab w:val="clear" w:pos="680"/>
        </w:tabs>
        <w:ind w:left="357" w:hanging="357"/>
        <w:jc w:val="left"/>
      </w:pPr>
      <w:r w:rsidRPr="003C564D">
        <w:t>JOINDER OF THE APPLICATIONS</w:t>
      </w:r>
    </w:p>
    <w:p w:rsidRPr="003C564D" w:rsidR="00FA101E" w:rsidP="003C564D" w:rsidRDefault="00FA101E">
      <w:pPr>
        <w:pStyle w:val="JuPara"/>
      </w:pPr>
      <w:r w:rsidRPr="003C564D">
        <w:fldChar w:fldCharType="begin"/>
      </w:r>
      <w:r w:rsidRPr="003C564D">
        <w:instrText xml:space="preserve"> SEQ level0 \*arabic </w:instrText>
      </w:r>
      <w:r w:rsidRPr="003C564D">
        <w:fldChar w:fldCharType="separate"/>
      </w:r>
      <w:r w:rsidRPr="003C564D" w:rsidR="003C564D">
        <w:rPr>
          <w:noProof/>
        </w:rPr>
        <w:t>5</w:t>
      </w:r>
      <w:r w:rsidRPr="003C564D">
        <w:fldChar w:fldCharType="end"/>
      </w:r>
      <w:r w:rsidRPr="003C564D">
        <w:t>.  Having regard to the similar subject matter of the applications, the Court finds it appropriate to examine them jointly in a single judgment.</w:t>
      </w:r>
    </w:p>
    <w:p w:rsidRPr="003C564D" w:rsidR="00FA101E" w:rsidP="003C564D" w:rsidRDefault="00FA101E">
      <w:pPr>
        <w:pStyle w:val="JuHIRoman"/>
        <w:tabs>
          <w:tab w:val="clear" w:pos="454"/>
          <w:tab w:val="clear" w:pos="567"/>
          <w:tab w:val="clear" w:pos="680"/>
        </w:tabs>
        <w:ind w:left="357" w:hanging="357"/>
      </w:pPr>
      <w:r w:rsidRPr="003C564D">
        <w:t>THE GOVERNMENT</w:t>
      </w:r>
      <w:r w:rsidRPr="003C564D" w:rsidR="003C564D">
        <w:t>’</w:t>
      </w:r>
      <w:r w:rsidRPr="003C564D">
        <w:t>S REQUEST TO STRIKE OUT APPLICATION No. 10682/18 UNDER ARTICLE 37 § 1 OF THE CONVENTION</w:t>
      </w:r>
    </w:p>
    <w:p w:rsidRPr="003C564D" w:rsidR="00FA101E" w:rsidP="003C564D" w:rsidRDefault="00FA101E">
      <w:pPr>
        <w:ind w:firstLine="284"/>
        <w:jc w:val="both"/>
      </w:pPr>
      <w:r w:rsidRPr="003C564D">
        <w:rPr>
          <w:rFonts w:eastAsiaTheme="minorEastAsia"/>
          <w:szCs w:val="22"/>
          <w:lang w:val="en-US"/>
        </w:rPr>
        <w:fldChar w:fldCharType="begin"/>
      </w:r>
      <w:r w:rsidRPr="003C564D">
        <w:rPr>
          <w:rFonts w:eastAsiaTheme="minorEastAsia"/>
          <w:szCs w:val="22"/>
          <w:lang w:val="en-US"/>
        </w:rPr>
        <w:instrText xml:space="preserve"> SEQ level0 \*arabic </w:instrText>
      </w:r>
      <w:r w:rsidRPr="003C564D">
        <w:rPr>
          <w:rFonts w:eastAsiaTheme="minorEastAsia"/>
          <w:szCs w:val="22"/>
          <w:lang w:val="en-US"/>
        </w:rPr>
        <w:fldChar w:fldCharType="separate"/>
      </w:r>
      <w:r w:rsidRPr="003C564D" w:rsidR="003C564D">
        <w:rPr>
          <w:rFonts w:eastAsiaTheme="minorEastAsia"/>
          <w:noProof/>
          <w:szCs w:val="22"/>
          <w:lang w:val="en-US"/>
        </w:rPr>
        <w:t>6</w:t>
      </w:r>
      <w:r w:rsidRPr="003C564D">
        <w:rPr>
          <w:rFonts w:eastAsiaTheme="minorEastAsia"/>
          <w:szCs w:val="22"/>
          <w:lang w:val="en-US"/>
        </w:rPr>
        <w:fldChar w:fldCharType="end"/>
      </w:r>
      <w:r w:rsidRPr="003C564D">
        <w:rPr>
          <w:rFonts w:eastAsiaTheme="minorEastAsia"/>
          <w:szCs w:val="22"/>
          <w:lang w:val="en-US"/>
        </w:rPr>
        <w:t xml:space="preserve">.  The Government submitted a unilateral declaration in case no. 10682/18 </w:t>
      </w:r>
      <w:r w:rsidRPr="003C564D">
        <w:t xml:space="preserve">whereby they acknowledged that on several occasions during the period from 4 June to 29 August 2017, the applicant had been transported, to and from the courthouse, in conditions incompatible with the requirements of Article 3 of the Convention, and that he had not had an effective domestic remedy in respect of his complaint about the inadequate conditions of transport in violation of Article 13 of the Convention. </w:t>
      </w:r>
      <w:r w:rsidRPr="003C564D">
        <w:rPr>
          <w:rFonts w:eastAsia="PMingLiU"/>
        </w:rPr>
        <w:t xml:space="preserve">They offered to pay the applicant 1,000 euros (EUR) </w:t>
      </w:r>
      <w:r w:rsidRPr="003C564D">
        <w:t>and</w:t>
      </w:r>
      <w:r w:rsidRPr="003C564D">
        <w:rPr>
          <w:rFonts w:eastAsia="PMingLiU"/>
        </w:rPr>
        <w:t xml:space="preserve"> invited the Court to strike the application</w:t>
      </w:r>
      <w:r w:rsidRPr="003C564D">
        <w:t xml:space="preserve"> </w:t>
      </w:r>
      <w:r w:rsidRPr="003C564D">
        <w:rPr>
          <w:rFonts w:eastAsia="PMingLiU"/>
        </w:rPr>
        <w:t>out of the list of cases in accordance with Article 37</w:t>
      </w:r>
      <w:r w:rsidRPr="003C564D" w:rsidR="00053EB9">
        <w:rPr>
          <w:rFonts w:eastAsia="PMingLiU"/>
        </w:rPr>
        <w:t> </w:t>
      </w:r>
      <w:r w:rsidRPr="003C564D">
        <w:rPr>
          <w:rFonts w:eastAsia="PMingLiU"/>
        </w:rPr>
        <w:t>§ 1 (c) of the Convention. The said amount would be converted into the currency of the respondent State at the rate applicable on the date of payment and would be</w:t>
      </w:r>
      <w:r w:rsidRPr="003C564D">
        <w:t xml:space="preserve"> payable within three months from the date of notification of the Court</w:t>
      </w:r>
      <w:r w:rsidRPr="003C564D" w:rsidR="003C564D">
        <w:t>’</w:t>
      </w:r>
      <w:r w:rsidRPr="003C564D">
        <w:t>s decision. In the event of failure to pay this amount within the above</w:t>
      </w:r>
      <w:r w:rsidRPr="003C564D">
        <w:noBreakHyphen/>
        <w:t>mentioned three-month period, the Government undertook to pay simple interest on it, from the expiry of that period until settlement, at a rate equal to the marginal lending rate of the European Central Bank during the default period plus three percentage points.</w:t>
      </w:r>
    </w:p>
    <w:p w:rsidRPr="003C564D" w:rsidR="00FA101E" w:rsidP="003C564D" w:rsidRDefault="00FA101E">
      <w:pPr>
        <w:ind w:firstLine="284"/>
        <w:jc w:val="both"/>
      </w:pPr>
      <w:r w:rsidRPr="003C564D">
        <w:fldChar w:fldCharType="begin"/>
      </w:r>
      <w:r w:rsidRPr="003C564D">
        <w:instrText xml:space="preserve"> SEQ level0 \*arabic </w:instrText>
      </w:r>
      <w:r w:rsidRPr="003C564D">
        <w:fldChar w:fldCharType="separate"/>
      </w:r>
      <w:r w:rsidRPr="003C564D" w:rsidR="003C564D">
        <w:rPr>
          <w:noProof/>
        </w:rPr>
        <w:t>7</w:t>
      </w:r>
      <w:r w:rsidRPr="003C564D">
        <w:fldChar w:fldCharType="end"/>
      </w:r>
      <w:r w:rsidRPr="003C564D">
        <w:t>.  The applicant rejected the Government</w:t>
      </w:r>
      <w:r w:rsidRPr="003C564D" w:rsidR="003C564D">
        <w:t>’</w:t>
      </w:r>
      <w:r w:rsidRPr="003C564D">
        <w:t>s proposal.</w:t>
      </w:r>
    </w:p>
    <w:p w:rsidRPr="003C564D" w:rsidR="00FA101E" w:rsidP="003C564D" w:rsidRDefault="00FA101E">
      <w:pPr>
        <w:pStyle w:val="JuPara"/>
        <w:rPr>
          <w:rFonts w:eastAsia="PMingLiU"/>
          <w:lang w:val="en-US" w:eastAsia="en-GB"/>
        </w:rPr>
      </w:pPr>
      <w:r w:rsidRPr="003C564D">
        <w:fldChar w:fldCharType="begin"/>
      </w:r>
      <w:r w:rsidRPr="003C564D">
        <w:instrText xml:space="preserve"> SEQ level0 \*arabic </w:instrText>
      </w:r>
      <w:r w:rsidRPr="003C564D">
        <w:fldChar w:fldCharType="separate"/>
      </w:r>
      <w:r w:rsidRPr="003C564D" w:rsidR="003C564D">
        <w:rPr>
          <w:noProof/>
        </w:rPr>
        <w:t>8</w:t>
      </w:r>
      <w:r w:rsidRPr="003C564D">
        <w:fldChar w:fldCharType="end"/>
      </w:r>
      <w:r w:rsidRPr="003C564D">
        <w:t>.  </w:t>
      </w:r>
      <w:r w:rsidRPr="003C564D">
        <w:rPr>
          <w:rFonts w:eastAsia="PMingLiU"/>
          <w:lang w:val="en-US" w:eastAsia="en-GB"/>
        </w:rPr>
        <w:t>The Court observes that Article 37 § 1 (c) enables it to strike a case out of its list if:</w:t>
      </w:r>
    </w:p>
    <w:p w:rsidRPr="003C564D" w:rsidR="00FA101E" w:rsidP="003C564D" w:rsidRDefault="00FA101E">
      <w:pPr>
        <w:pStyle w:val="JuQuot"/>
        <w:rPr>
          <w:rFonts w:eastAsia="PMingLiU"/>
          <w:lang w:val="en-US" w:eastAsia="en-GB"/>
        </w:rPr>
      </w:pPr>
      <w:r w:rsidRPr="003C564D">
        <w:rPr>
          <w:rFonts w:eastAsia="PMingLiU"/>
          <w:lang w:val="en-US" w:eastAsia="en-GB"/>
        </w:rPr>
        <w:t>“... for any other reason established by the Court, it is no longer justified to continue the examination of the application”.</w:t>
      </w:r>
    </w:p>
    <w:p w:rsidRPr="003C564D" w:rsidR="00FA101E" w:rsidP="003C564D" w:rsidRDefault="00FA101E">
      <w:pPr>
        <w:pStyle w:val="JuPara"/>
        <w:rPr>
          <w:rFonts w:eastAsia="PMingLiU"/>
          <w:lang w:val="en-US" w:eastAsia="en-GB"/>
        </w:rPr>
      </w:pPr>
      <w:r w:rsidRPr="003C564D">
        <w:rPr>
          <w:rFonts w:eastAsia="PMingLiU"/>
          <w:lang w:val="en-US" w:eastAsia="en-GB"/>
        </w:rPr>
        <w:t xml:space="preserve">Thus, it may strike out applications under Article 37 § 1 (c) on the basis of a unilateral declaration by a respondent Government even if the applicants wish the examination of the cases to be continued (see, in particular, the </w:t>
      </w:r>
      <w:r w:rsidRPr="003C564D">
        <w:rPr>
          <w:rFonts w:eastAsia="PMingLiU"/>
          <w:i/>
          <w:iCs/>
          <w:lang w:val="en-US" w:eastAsia="en-GB"/>
        </w:rPr>
        <w:t xml:space="preserve">Tahsin Acar v. Turkey </w:t>
      </w:r>
      <w:r w:rsidRPr="003C564D">
        <w:rPr>
          <w:rFonts w:eastAsia="PMingLiU"/>
          <w:lang w:val="en-US" w:eastAsia="en-GB"/>
        </w:rPr>
        <w:t>judgment (preliminary objections) [GC], no. 26307/95, §§ 75-77, ECHR 2003-VI).</w:t>
      </w:r>
    </w:p>
    <w:p w:rsidRPr="003C564D" w:rsidR="00FA101E" w:rsidP="003C564D" w:rsidRDefault="00FA101E">
      <w:pPr>
        <w:pStyle w:val="JuPara"/>
      </w:pPr>
      <w:r w:rsidRPr="003C564D">
        <w:rPr>
          <w:rFonts w:eastAsia="PMingLiU"/>
          <w:lang w:val="en-US" w:eastAsia="en-GB"/>
        </w:rPr>
        <w:fldChar w:fldCharType="begin"/>
      </w:r>
      <w:r w:rsidRPr="003C564D">
        <w:rPr>
          <w:rFonts w:eastAsia="PMingLiU"/>
          <w:lang w:val="en-US" w:eastAsia="en-GB"/>
        </w:rPr>
        <w:instrText xml:space="preserve"> SEQ level0 \*arabic </w:instrText>
      </w:r>
      <w:r w:rsidRPr="003C564D">
        <w:rPr>
          <w:rFonts w:eastAsia="PMingLiU"/>
          <w:lang w:val="en-US" w:eastAsia="en-GB"/>
        </w:rPr>
        <w:fldChar w:fldCharType="separate"/>
      </w:r>
      <w:r w:rsidRPr="003C564D" w:rsidR="003C564D">
        <w:rPr>
          <w:rFonts w:eastAsia="PMingLiU"/>
          <w:noProof/>
          <w:lang w:val="en-US" w:eastAsia="en-GB"/>
        </w:rPr>
        <w:t>9</w:t>
      </w:r>
      <w:r w:rsidRPr="003C564D">
        <w:rPr>
          <w:rFonts w:eastAsia="PMingLiU"/>
          <w:lang w:val="en-US" w:eastAsia="en-GB"/>
        </w:rPr>
        <w:fldChar w:fldCharType="end"/>
      </w:r>
      <w:r w:rsidRPr="003C564D">
        <w:rPr>
          <w:rFonts w:eastAsia="PMingLiU"/>
          <w:lang w:val="en-US" w:eastAsia="en-GB"/>
        </w:rPr>
        <w:t xml:space="preserve">.  The Court has established clear and extensive case-law concerning complaints relating to inadequate conditions of detention during transport (see, for example, </w:t>
      </w:r>
      <w:proofErr w:type="spellStart"/>
      <w:r w:rsidRPr="003C564D">
        <w:rPr>
          <w:i/>
        </w:rPr>
        <w:t>Idalov</w:t>
      </w:r>
      <w:proofErr w:type="spellEnd"/>
      <w:r w:rsidRPr="003C564D">
        <w:rPr>
          <w:i/>
        </w:rPr>
        <w:t xml:space="preserve"> v. Russia</w:t>
      </w:r>
      <w:r w:rsidRPr="003C564D">
        <w:t xml:space="preserve"> [GC], no. 5826/03, 22 May 2012</w:t>
      </w:r>
      <w:r w:rsidRPr="003C564D">
        <w:rPr>
          <w:rFonts w:eastAsia="PMingLiU"/>
          <w:lang w:val="en-US" w:eastAsia="en-GB"/>
        </w:rPr>
        <w:t>).</w:t>
      </w:r>
    </w:p>
    <w:p w:rsidRPr="003C564D" w:rsidR="00FA101E" w:rsidP="003C564D" w:rsidRDefault="00FA101E">
      <w:pPr>
        <w:pStyle w:val="JuPara"/>
        <w:rPr>
          <w:rFonts w:eastAsia="PMingLiU"/>
          <w:lang w:val="en-US" w:eastAsia="en-GB"/>
        </w:rPr>
      </w:pPr>
      <w:r w:rsidRPr="003C564D">
        <w:rPr>
          <w:rFonts w:eastAsia="PMingLiU"/>
          <w:lang w:val="en-US" w:eastAsia="en-GB"/>
        </w:rPr>
        <w:fldChar w:fldCharType="begin"/>
      </w:r>
      <w:r w:rsidRPr="003C564D">
        <w:rPr>
          <w:rFonts w:eastAsia="PMingLiU"/>
          <w:lang w:val="en-US" w:eastAsia="en-GB"/>
        </w:rPr>
        <w:instrText xml:space="preserve"> SEQ level0 \*arabic </w:instrText>
      </w:r>
      <w:r w:rsidRPr="003C564D">
        <w:rPr>
          <w:rFonts w:eastAsia="PMingLiU"/>
          <w:lang w:val="en-US" w:eastAsia="en-GB"/>
        </w:rPr>
        <w:fldChar w:fldCharType="separate"/>
      </w:r>
      <w:r w:rsidRPr="003C564D" w:rsidR="003C564D">
        <w:rPr>
          <w:rFonts w:eastAsia="PMingLiU"/>
          <w:noProof/>
          <w:lang w:val="en-US" w:eastAsia="en-GB"/>
        </w:rPr>
        <w:t>10</w:t>
      </w:r>
      <w:r w:rsidRPr="003C564D">
        <w:rPr>
          <w:rFonts w:eastAsia="PMingLiU"/>
          <w:lang w:val="en-US" w:eastAsia="en-GB"/>
        </w:rPr>
        <w:fldChar w:fldCharType="end"/>
      </w:r>
      <w:r w:rsidRPr="003C564D">
        <w:rPr>
          <w:rFonts w:eastAsia="PMingLiU"/>
          <w:lang w:val="en-US" w:eastAsia="en-GB"/>
        </w:rPr>
        <w:t>.  Noting the admissions contained in the Government</w:t>
      </w:r>
      <w:r w:rsidRPr="003C564D" w:rsidR="003C564D">
        <w:rPr>
          <w:rFonts w:eastAsia="PMingLiU"/>
          <w:lang w:val="en-US" w:eastAsia="en-GB"/>
        </w:rPr>
        <w:t>’</w:t>
      </w:r>
      <w:r w:rsidRPr="003C564D">
        <w:rPr>
          <w:rFonts w:eastAsia="PMingLiU"/>
          <w:lang w:val="en-US" w:eastAsia="en-GB"/>
        </w:rPr>
        <w:t>s declaration as well as the amount of compensation proposed – which is consistent with the amounts awarded in similar cases – the Court considers that it is no longer justified to continue the examination of the relevant part of the application (Article 37 § 1 (c)).</w:t>
      </w:r>
    </w:p>
    <w:p w:rsidRPr="003C564D" w:rsidR="00FA101E" w:rsidP="003C564D" w:rsidRDefault="00FA101E">
      <w:pPr>
        <w:pStyle w:val="JuPara"/>
        <w:rPr>
          <w:rFonts w:eastAsia="PMingLiU"/>
          <w:lang w:val="en-US" w:eastAsia="en-GB"/>
        </w:rPr>
      </w:pPr>
      <w:r w:rsidRPr="003C564D">
        <w:rPr>
          <w:rFonts w:eastAsia="PMingLiU"/>
          <w:lang w:val="en-US" w:eastAsia="en-GB"/>
        </w:rPr>
        <w:fldChar w:fldCharType="begin"/>
      </w:r>
      <w:r w:rsidRPr="003C564D">
        <w:rPr>
          <w:rFonts w:eastAsia="PMingLiU"/>
          <w:lang w:val="en-US" w:eastAsia="en-GB"/>
        </w:rPr>
        <w:instrText xml:space="preserve"> SEQ level0 \*arabic </w:instrText>
      </w:r>
      <w:r w:rsidRPr="003C564D">
        <w:rPr>
          <w:rFonts w:eastAsia="PMingLiU"/>
          <w:lang w:val="en-US" w:eastAsia="en-GB"/>
        </w:rPr>
        <w:fldChar w:fldCharType="separate"/>
      </w:r>
      <w:r w:rsidRPr="003C564D" w:rsidR="003C564D">
        <w:rPr>
          <w:rFonts w:eastAsia="PMingLiU"/>
          <w:noProof/>
          <w:lang w:val="en-US" w:eastAsia="en-GB"/>
        </w:rPr>
        <w:t>11</w:t>
      </w:r>
      <w:r w:rsidRPr="003C564D">
        <w:rPr>
          <w:rFonts w:eastAsia="PMingLiU"/>
          <w:lang w:val="en-US" w:eastAsia="en-GB"/>
        </w:rPr>
        <w:fldChar w:fldCharType="end"/>
      </w:r>
      <w:r w:rsidRPr="003C564D">
        <w:rPr>
          <w:rFonts w:eastAsia="PMingLiU"/>
          <w:lang w:val="en-US" w:eastAsia="en-GB"/>
        </w:rPr>
        <w:t xml:space="preserve">.  In the light of the above considerations, the Court is satisfied that respect for human rights as defined in the Convention and the Protocols thereto does not require it to continue the examination of the application </w:t>
      </w:r>
      <w:r w:rsidRPr="003C564D">
        <w:rPr>
          <w:rFonts w:eastAsia="PMingLiU"/>
          <w:lang w:eastAsia="en-GB"/>
        </w:rPr>
        <w:t>in this part</w:t>
      </w:r>
      <w:r w:rsidRPr="003C564D">
        <w:rPr>
          <w:rFonts w:eastAsia="PMingLiU"/>
          <w:lang w:val="en-US" w:eastAsia="en-GB"/>
        </w:rPr>
        <w:t xml:space="preserve"> (Article 37 § 1 </w:t>
      </w:r>
      <w:r w:rsidRPr="003C564D">
        <w:rPr>
          <w:rFonts w:eastAsia="PMingLiU"/>
          <w:i/>
          <w:iCs/>
          <w:lang w:val="en-US" w:eastAsia="en-GB"/>
        </w:rPr>
        <w:t>in fine</w:t>
      </w:r>
      <w:r w:rsidRPr="003C564D">
        <w:rPr>
          <w:rFonts w:eastAsia="PMingLiU"/>
          <w:lang w:val="en-US" w:eastAsia="en-GB"/>
        </w:rPr>
        <w:t>).</w:t>
      </w:r>
    </w:p>
    <w:p w:rsidRPr="003C564D" w:rsidR="00FA101E" w:rsidP="003C564D" w:rsidRDefault="00FA101E">
      <w:pPr>
        <w:pStyle w:val="JuPara"/>
        <w:rPr>
          <w:rFonts w:eastAsia="PMingLiU"/>
          <w:lang w:val="en-US" w:eastAsia="en-GB"/>
        </w:rPr>
      </w:pPr>
      <w:r w:rsidRPr="003C564D">
        <w:rPr>
          <w:rFonts w:eastAsia="PMingLiU"/>
          <w:lang w:val="en-US" w:eastAsia="en-GB"/>
        </w:rPr>
        <w:fldChar w:fldCharType="begin"/>
      </w:r>
      <w:r w:rsidRPr="003C564D">
        <w:rPr>
          <w:rFonts w:eastAsia="PMingLiU"/>
          <w:lang w:val="en-US" w:eastAsia="en-GB"/>
        </w:rPr>
        <w:instrText xml:space="preserve"> SEQ level0 \*arabic </w:instrText>
      </w:r>
      <w:r w:rsidRPr="003C564D">
        <w:rPr>
          <w:rFonts w:eastAsia="PMingLiU"/>
          <w:lang w:val="en-US" w:eastAsia="en-GB"/>
        </w:rPr>
        <w:fldChar w:fldCharType="separate"/>
      </w:r>
      <w:r w:rsidRPr="003C564D" w:rsidR="003C564D">
        <w:rPr>
          <w:rFonts w:eastAsia="PMingLiU"/>
          <w:noProof/>
          <w:lang w:val="en-US" w:eastAsia="en-GB"/>
        </w:rPr>
        <w:t>12</w:t>
      </w:r>
      <w:r w:rsidRPr="003C564D">
        <w:rPr>
          <w:rFonts w:eastAsia="PMingLiU"/>
          <w:lang w:val="en-US" w:eastAsia="en-GB"/>
        </w:rPr>
        <w:fldChar w:fldCharType="end"/>
      </w:r>
      <w:r w:rsidRPr="003C564D">
        <w:rPr>
          <w:rFonts w:eastAsia="PMingLiU"/>
          <w:lang w:val="en-US" w:eastAsia="en-GB"/>
        </w:rPr>
        <w:t xml:space="preserve">.  Finally, the Court </w:t>
      </w:r>
      <w:proofErr w:type="spellStart"/>
      <w:r w:rsidRPr="003C564D">
        <w:rPr>
          <w:rFonts w:eastAsia="PMingLiU"/>
          <w:lang w:val="en-US" w:eastAsia="en-GB"/>
        </w:rPr>
        <w:t>emphasises</w:t>
      </w:r>
      <w:proofErr w:type="spellEnd"/>
      <w:r w:rsidRPr="003C564D">
        <w:rPr>
          <w:rFonts w:eastAsia="PMingLiU"/>
          <w:lang w:val="en-US" w:eastAsia="en-GB"/>
        </w:rPr>
        <w:t xml:space="preserve"> that, should the Government fail to comply with the terms of their unilateral declaration, the application may be restored to the list in accordance with Article 37 § 2 of the Convention (see </w:t>
      </w:r>
      <w:proofErr w:type="spellStart"/>
      <w:r w:rsidRPr="003C564D">
        <w:rPr>
          <w:rFonts w:eastAsia="PMingLiU"/>
          <w:i/>
          <w:iCs/>
          <w:lang w:val="en-US" w:eastAsia="en-GB"/>
        </w:rPr>
        <w:t>Josipović</w:t>
      </w:r>
      <w:proofErr w:type="spellEnd"/>
      <w:r w:rsidRPr="003C564D">
        <w:rPr>
          <w:rFonts w:eastAsia="PMingLiU"/>
          <w:i/>
          <w:iCs/>
          <w:lang w:val="en-US" w:eastAsia="en-GB"/>
        </w:rPr>
        <w:t xml:space="preserve"> v. Serbia </w:t>
      </w:r>
      <w:r w:rsidRPr="003C564D">
        <w:rPr>
          <w:rFonts w:eastAsia="PMingLiU"/>
          <w:lang w:val="en-US" w:eastAsia="en-GB"/>
        </w:rPr>
        <w:t>(dec.), no. 18369/07, 4 March 2008).</w:t>
      </w:r>
    </w:p>
    <w:p w:rsidRPr="003C564D" w:rsidR="00FA101E" w:rsidP="003C564D" w:rsidRDefault="00FA101E">
      <w:pPr>
        <w:pStyle w:val="JuPara"/>
        <w:rPr>
          <w:rFonts w:eastAsia="PMingLiU"/>
          <w:lang w:val="en-US" w:eastAsia="en-GB"/>
        </w:rPr>
      </w:pPr>
      <w:r w:rsidRPr="003C564D">
        <w:rPr>
          <w:rFonts w:eastAsia="PMingLiU"/>
          <w:lang w:val="en-US" w:eastAsia="en-GB"/>
        </w:rPr>
        <w:fldChar w:fldCharType="begin"/>
      </w:r>
      <w:r w:rsidRPr="003C564D">
        <w:rPr>
          <w:rFonts w:eastAsia="PMingLiU"/>
          <w:lang w:val="en-US" w:eastAsia="en-GB"/>
        </w:rPr>
        <w:instrText xml:space="preserve"> SEQ level0 \*arabic </w:instrText>
      </w:r>
      <w:r w:rsidRPr="003C564D">
        <w:rPr>
          <w:rFonts w:eastAsia="PMingLiU"/>
          <w:lang w:val="en-US" w:eastAsia="en-GB"/>
        </w:rPr>
        <w:fldChar w:fldCharType="separate"/>
      </w:r>
      <w:r w:rsidRPr="003C564D" w:rsidR="003C564D">
        <w:rPr>
          <w:rFonts w:eastAsia="PMingLiU"/>
          <w:noProof/>
          <w:lang w:val="en-US" w:eastAsia="en-GB"/>
        </w:rPr>
        <w:t>13</w:t>
      </w:r>
      <w:r w:rsidRPr="003C564D">
        <w:rPr>
          <w:rFonts w:eastAsia="PMingLiU"/>
          <w:lang w:val="en-US" w:eastAsia="en-GB"/>
        </w:rPr>
        <w:fldChar w:fldCharType="end"/>
      </w:r>
      <w:r w:rsidRPr="003C564D">
        <w:rPr>
          <w:rFonts w:eastAsia="PMingLiU"/>
          <w:lang w:val="en-US" w:eastAsia="en-GB"/>
        </w:rPr>
        <w:t xml:space="preserve">.  In view of the above, it is appropriate to strike out application </w:t>
      </w:r>
      <w:r w:rsidRPr="003C564D">
        <w:rPr>
          <w:rFonts w:eastAsia="PMingLiU"/>
          <w:lang w:eastAsia="en-GB"/>
        </w:rPr>
        <w:t>no. 10682/18 in the part concerning the inadequate conditions of detention during transport and the absence of any effective remedy regarding that complaint</w:t>
      </w:r>
      <w:r w:rsidRPr="003C564D">
        <w:rPr>
          <w:rFonts w:eastAsia="PMingLiU"/>
          <w:lang w:val="en-US" w:eastAsia="en-GB"/>
        </w:rPr>
        <w:t>.</w:t>
      </w:r>
    </w:p>
    <w:p w:rsidRPr="003C564D" w:rsidR="00FA101E" w:rsidP="003C564D" w:rsidRDefault="00FA101E">
      <w:pPr>
        <w:pStyle w:val="JuHIRoman"/>
        <w:tabs>
          <w:tab w:val="clear" w:pos="454"/>
          <w:tab w:val="clear" w:pos="567"/>
          <w:tab w:val="clear" w:pos="680"/>
        </w:tabs>
        <w:ind w:left="357" w:hanging="357"/>
        <w:rPr>
          <w:rFonts w:eastAsia="PMingLiU"/>
        </w:rPr>
      </w:pPr>
      <w:r w:rsidRPr="003C564D">
        <w:t>ALLEGED VIOLATION OF ARTICLE 5 § 3 OF THE</w:t>
      </w:r>
      <w:r w:rsidRPr="003C564D">
        <w:rPr>
          <w:rFonts w:eastAsia="PMingLiU"/>
        </w:rPr>
        <w:t xml:space="preserve"> CONVENTION</w:t>
      </w:r>
    </w:p>
    <w:p w:rsidRPr="003C564D" w:rsidR="00FA101E" w:rsidP="003C564D" w:rsidRDefault="00FA101E">
      <w:pPr>
        <w:pStyle w:val="JuPara"/>
      </w:pPr>
      <w:r w:rsidRPr="003C564D">
        <w:fldChar w:fldCharType="begin"/>
      </w:r>
      <w:r w:rsidRPr="003C564D">
        <w:instrText xml:space="preserve"> SEQ level0 \*arabic </w:instrText>
      </w:r>
      <w:r w:rsidRPr="003C564D">
        <w:fldChar w:fldCharType="separate"/>
      </w:r>
      <w:r w:rsidRPr="003C564D" w:rsidR="003C564D">
        <w:rPr>
          <w:noProof/>
        </w:rPr>
        <w:t>14</w:t>
      </w:r>
      <w:r w:rsidRPr="003C564D">
        <w:fldChar w:fldCharType="end"/>
      </w:r>
      <w:r w:rsidRPr="003C564D">
        <w:t>.  The applicant</w:t>
      </w:r>
      <w:r w:rsidRPr="003C564D">
        <w:rPr>
          <w:rFonts w:eastAsia="PMingLiU"/>
        </w:rPr>
        <w:t>s</w:t>
      </w:r>
      <w:r w:rsidRPr="003C564D">
        <w:t xml:space="preserve"> complained</w:t>
      </w:r>
      <w:r w:rsidRPr="003C564D">
        <w:rPr>
          <w:rFonts w:cstheme="minorHAnsi"/>
          <w:bCs/>
        </w:rPr>
        <w:t xml:space="preserve"> principally </w:t>
      </w:r>
      <w:r w:rsidRPr="003C564D">
        <w:rPr>
          <w:bCs/>
        </w:rPr>
        <w:t xml:space="preserve">that </w:t>
      </w:r>
      <w:r w:rsidRPr="003C564D">
        <w:rPr>
          <w:rFonts w:eastAsia="PMingLiU"/>
        </w:rPr>
        <w:t>their</w:t>
      </w:r>
      <w:r w:rsidRPr="003C564D">
        <w:rPr>
          <w:bCs/>
        </w:rPr>
        <w:t xml:space="preserve"> pre-trial detention had been unreasonably long</w:t>
      </w:r>
      <w:r w:rsidRPr="003C564D">
        <w:t>. They relied on Article</w:t>
      </w:r>
      <w:r w:rsidRPr="003C564D">
        <w:rPr>
          <w:rFonts w:eastAsia="PMingLiU"/>
        </w:rPr>
        <w:t> 5 § 3</w:t>
      </w:r>
      <w:r w:rsidRPr="003C564D">
        <w:t xml:space="preserve"> of the Convention, which read</w:t>
      </w:r>
      <w:r w:rsidRPr="003C564D">
        <w:rPr>
          <w:rFonts w:eastAsia="PMingLiU"/>
        </w:rPr>
        <w:t>s</w:t>
      </w:r>
      <w:r w:rsidRPr="003C564D">
        <w:t xml:space="preserve"> as follows:</w:t>
      </w:r>
    </w:p>
    <w:p w:rsidRPr="003C564D" w:rsidR="00FA101E" w:rsidP="003C564D" w:rsidRDefault="00FA101E">
      <w:pPr>
        <w:pStyle w:val="JuHArticle"/>
      </w:pPr>
      <w:r w:rsidRPr="003C564D">
        <w:t>Article</w:t>
      </w:r>
      <w:r w:rsidRPr="003C564D">
        <w:rPr>
          <w:rFonts w:eastAsia="PMingLiU"/>
        </w:rPr>
        <w:t> 5 § 3</w:t>
      </w:r>
    </w:p>
    <w:p w:rsidRPr="003C564D" w:rsidR="00FA101E" w:rsidP="003C564D" w:rsidRDefault="00FA101E">
      <w:pPr>
        <w:pStyle w:val="JuQuot"/>
      </w:pPr>
      <w:r w:rsidRPr="003C564D">
        <w:t>“3.  Everyone arrested or detained in accordance with the provisions of paragraph 1 (c) of this Article shall be ... entitled to trial within a reasonable time or to release pending trial. Release may be conditioned by guarantees to appear for trial.”</w:t>
      </w:r>
    </w:p>
    <w:p w:rsidRPr="003C564D" w:rsidR="00FA101E" w:rsidP="003C564D" w:rsidRDefault="00FA101E">
      <w:pPr>
        <w:pStyle w:val="JuHA"/>
        <w:ind w:left="584" w:hanging="352"/>
      </w:pPr>
      <w:r w:rsidRPr="003C564D">
        <w:t>Application no. 13641/18 in the part concerning the period of detention from 29 December 2016 to 12 April 2017</w:t>
      </w:r>
    </w:p>
    <w:p w:rsidRPr="003C564D" w:rsidR="00FA101E" w:rsidP="003C564D" w:rsidRDefault="00FA101E">
      <w:pPr>
        <w:pStyle w:val="JuPara"/>
        <w:rPr>
          <w:rFonts w:eastAsiaTheme="minorEastAsia"/>
          <w:szCs w:val="22"/>
        </w:rPr>
      </w:pPr>
      <w:r w:rsidRPr="003C564D">
        <w:fldChar w:fldCharType="begin"/>
      </w:r>
      <w:r w:rsidRPr="003C564D">
        <w:instrText xml:space="preserve"> SEQ level0 \*arabic </w:instrText>
      </w:r>
      <w:r w:rsidRPr="003C564D">
        <w:fldChar w:fldCharType="separate"/>
      </w:r>
      <w:r w:rsidRPr="003C564D" w:rsidR="003C564D">
        <w:rPr>
          <w:noProof/>
        </w:rPr>
        <w:t>15</w:t>
      </w:r>
      <w:r w:rsidRPr="003C564D">
        <w:fldChar w:fldCharType="end"/>
      </w:r>
      <w:r w:rsidRPr="003C564D">
        <w:t>.  </w:t>
      </w:r>
      <w:r w:rsidRPr="003C564D">
        <w:rPr>
          <w:rFonts w:eastAsiaTheme="minorEastAsia"/>
          <w:szCs w:val="22"/>
        </w:rPr>
        <w:t>As regards application no. 13641/18 in the part concerning the period of the applicant</w:t>
      </w:r>
      <w:r w:rsidRPr="003C564D" w:rsidR="003C564D">
        <w:rPr>
          <w:rFonts w:eastAsiaTheme="minorEastAsia"/>
          <w:szCs w:val="22"/>
        </w:rPr>
        <w:t>’</w:t>
      </w:r>
      <w:r w:rsidRPr="003C564D">
        <w:rPr>
          <w:rFonts w:eastAsiaTheme="minorEastAsia"/>
          <w:szCs w:val="22"/>
        </w:rPr>
        <w:t xml:space="preserve">s detention from </w:t>
      </w:r>
      <w:bookmarkStart w:name="_Hlk62208978" w:id="3"/>
      <w:r w:rsidRPr="003C564D">
        <w:rPr>
          <w:rFonts w:eastAsiaTheme="minorEastAsia"/>
          <w:szCs w:val="22"/>
        </w:rPr>
        <w:t xml:space="preserve">29 December 2016 to 12 April 2017 </w:t>
      </w:r>
      <w:bookmarkEnd w:id="3"/>
      <w:r w:rsidRPr="003C564D">
        <w:rPr>
          <w:rFonts w:eastAsiaTheme="minorEastAsia"/>
          <w:szCs w:val="22"/>
        </w:rPr>
        <w:t>and relying on the documents submitted by the parties, the Court notes that on 29 December 2016 the applicant was found guilty of organisation of illegal gambling and sentenced to a term of imprisonment. He subsequently served his prison sentence until 1</w:t>
      </w:r>
      <w:r w:rsidRPr="003C564D" w:rsidR="00E45353">
        <w:rPr>
          <w:rFonts w:eastAsiaTheme="minorEastAsia"/>
          <w:szCs w:val="22"/>
        </w:rPr>
        <w:t>2</w:t>
      </w:r>
      <w:r w:rsidRPr="003C564D">
        <w:rPr>
          <w:rFonts w:eastAsiaTheme="minorEastAsia"/>
          <w:szCs w:val="22"/>
        </w:rPr>
        <w:t> April 2017 when his conviction was quashed by the appellate court and the case was remitted for re-trial. Accordingly, the period of the applicant</w:t>
      </w:r>
      <w:r w:rsidRPr="003C564D" w:rsidR="003C564D">
        <w:rPr>
          <w:rFonts w:eastAsiaTheme="minorEastAsia"/>
          <w:szCs w:val="22"/>
        </w:rPr>
        <w:t>’</w:t>
      </w:r>
      <w:r w:rsidRPr="003C564D">
        <w:rPr>
          <w:rFonts w:eastAsiaTheme="minorEastAsia"/>
          <w:szCs w:val="22"/>
        </w:rPr>
        <w:t>s detention from 29 December 2016 to 12 April 2017 falls within the ambit of Article 5 </w:t>
      </w:r>
      <w:r w:rsidRPr="003C564D">
        <w:rPr>
          <w:rFonts w:eastAsiaTheme="minorEastAsia"/>
          <w:szCs w:val="22"/>
          <w:lang w:val="en-US"/>
        </w:rPr>
        <w:t xml:space="preserve">§ 1 </w:t>
      </w:r>
      <w:r w:rsidRPr="003C564D">
        <w:rPr>
          <w:rFonts w:eastAsiaTheme="minorEastAsia"/>
          <w:szCs w:val="22"/>
        </w:rPr>
        <w:t>(a) of the Convention.</w:t>
      </w:r>
    </w:p>
    <w:p w:rsidRPr="003C564D" w:rsidR="00FA101E" w:rsidP="003C564D" w:rsidRDefault="00FA101E">
      <w:pPr>
        <w:ind w:firstLine="284"/>
        <w:jc w:val="both"/>
        <w:rPr>
          <w:rFonts w:eastAsiaTheme="minorEastAsia"/>
          <w:szCs w:val="22"/>
        </w:rPr>
      </w:pPr>
      <w:r w:rsidRPr="003C564D">
        <w:rPr>
          <w:rFonts w:eastAsiaTheme="minorEastAsia"/>
          <w:szCs w:val="22"/>
        </w:rPr>
        <w:fldChar w:fldCharType="begin"/>
      </w:r>
      <w:r w:rsidRPr="003C564D">
        <w:rPr>
          <w:rFonts w:eastAsiaTheme="minorEastAsia"/>
          <w:szCs w:val="22"/>
        </w:rPr>
        <w:instrText xml:space="preserve"> SEQ level0 \*arabic </w:instrText>
      </w:r>
      <w:r w:rsidRPr="003C564D">
        <w:rPr>
          <w:rFonts w:eastAsiaTheme="minorEastAsia"/>
          <w:szCs w:val="22"/>
        </w:rPr>
        <w:fldChar w:fldCharType="separate"/>
      </w:r>
      <w:r w:rsidRPr="003C564D" w:rsidR="003C564D">
        <w:rPr>
          <w:rFonts w:eastAsiaTheme="minorEastAsia"/>
          <w:noProof/>
          <w:szCs w:val="22"/>
        </w:rPr>
        <w:t>16</w:t>
      </w:r>
      <w:r w:rsidRPr="003C564D">
        <w:rPr>
          <w:rFonts w:eastAsiaTheme="minorEastAsia"/>
          <w:szCs w:val="22"/>
        </w:rPr>
        <w:fldChar w:fldCharType="end"/>
      </w:r>
      <w:r w:rsidRPr="003C564D">
        <w:rPr>
          <w:rFonts w:eastAsiaTheme="minorEastAsia"/>
          <w:szCs w:val="22"/>
        </w:rPr>
        <w:t>.  In this connection the Court reiterates that Article 5 § 3 of the Convention does not apply to situations amounting to “lawful detention after conviction by a competent court” within the meaning of Article 5</w:t>
      </w:r>
      <w:r w:rsidRPr="003C564D" w:rsidR="00053EB9">
        <w:rPr>
          <w:rFonts w:eastAsiaTheme="minorEastAsia"/>
          <w:szCs w:val="22"/>
        </w:rPr>
        <w:t> </w:t>
      </w:r>
      <w:r w:rsidRPr="003C564D">
        <w:rPr>
          <w:rFonts w:eastAsiaTheme="minorEastAsia"/>
          <w:szCs w:val="22"/>
        </w:rPr>
        <w:t xml:space="preserve">§ 1 (a) of the Convention (see, for example, </w:t>
      </w:r>
      <w:proofErr w:type="spellStart"/>
      <w:r w:rsidRPr="003C564D">
        <w:rPr>
          <w:rFonts w:eastAsiaTheme="minorEastAsia"/>
          <w:i/>
          <w:szCs w:val="22"/>
        </w:rPr>
        <w:t>Kushnir</w:t>
      </w:r>
      <w:proofErr w:type="spellEnd"/>
      <w:r w:rsidRPr="003C564D">
        <w:rPr>
          <w:rFonts w:eastAsiaTheme="minorEastAsia"/>
          <w:i/>
          <w:szCs w:val="22"/>
        </w:rPr>
        <w:t xml:space="preserve"> v. Ukraine</w:t>
      </w:r>
      <w:r w:rsidRPr="003C564D">
        <w:rPr>
          <w:rFonts w:eastAsiaTheme="minorEastAsia"/>
          <w:szCs w:val="22"/>
        </w:rPr>
        <w:t xml:space="preserve">, no. 42184/09, § 157, 11 December 2014). It follows that this part of the complaint is incompatible </w:t>
      </w:r>
      <w:proofErr w:type="spellStart"/>
      <w:r w:rsidRPr="003C564D">
        <w:rPr>
          <w:rFonts w:eastAsiaTheme="minorEastAsia"/>
          <w:i/>
          <w:szCs w:val="22"/>
        </w:rPr>
        <w:t>ratione</w:t>
      </w:r>
      <w:proofErr w:type="spellEnd"/>
      <w:r w:rsidRPr="003C564D">
        <w:rPr>
          <w:rFonts w:eastAsiaTheme="minorEastAsia"/>
          <w:i/>
          <w:szCs w:val="22"/>
        </w:rPr>
        <w:t xml:space="preserve"> </w:t>
      </w:r>
      <w:proofErr w:type="spellStart"/>
      <w:r w:rsidRPr="003C564D">
        <w:rPr>
          <w:rFonts w:eastAsiaTheme="minorEastAsia"/>
          <w:i/>
          <w:szCs w:val="22"/>
        </w:rPr>
        <w:t>materiae</w:t>
      </w:r>
      <w:proofErr w:type="spellEnd"/>
      <w:r w:rsidRPr="003C564D">
        <w:rPr>
          <w:rFonts w:eastAsiaTheme="minorEastAsia"/>
          <w:szCs w:val="22"/>
        </w:rPr>
        <w:t xml:space="preserve"> with the provisions of the Convention, within the meaning of Article 35 § 3 (a) and must be rejected in accordance with Article 35 § 4.</w:t>
      </w:r>
    </w:p>
    <w:p w:rsidRPr="003C564D" w:rsidR="00FA101E" w:rsidP="003C564D" w:rsidRDefault="00FA101E">
      <w:pPr>
        <w:pStyle w:val="JuHA"/>
        <w:keepNext w:val="0"/>
        <w:keepLines w:val="0"/>
        <w:ind w:left="584" w:hanging="352"/>
      </w:pPr>
      <w:r w:rsidRPr="003C564D">
        <w:t>The remaining applications including application no. 13641/18 in the part concerning the period of detention from 1</w:t>
      </w:r>
      <w:r w:rsidRPr="003C564D" w:rsidR="00E45353">
        <w:t>2</w:t>
      </w:r>
      <w:r w:rsidRPr="003C564D">
        <w:t> April 2017 to 17 April 2018</w:t>
      </w:r>
    </w:p>
    <w:p w:rsidRPr="003C564D" w:rsidR="00FA101E" w:rsidP="003C564D" w:rsidRDefault="00FA101E">
      <w:pPr>
        <w:pStyle w:val="JuPara"/>
      </w:pPr>
      <w:r w:rsidRPr="003C564D">
        <w:fldChar w:fldCharType="begin"/>
      </w:r>
      <w:r w:rsidRPr="003C564D">
        <w:instrText xml:space="preserve"> SEQ level0 \*arabic </w:instrText>
      </w:r>
      <w:r w:rsidRPr="003C564D">
        <w:fldChar w:fldCharType="separate"/>
      </w:r>
      <w:r w:rsidRPr="003C564D" w:rsidR="003C564D">
        <w:rPr>
          <w:noProof/>
        </w:rPr>
        <w:t>17</w:t>
      </w:r>
      <w:r w:rsidRPr="003C564D">
        <w:fldChar w:fldCharType="end"/>
      </w:r>
      <w:r w:rsidRPr="003C564D">
        <w:t xml:space="preserve">.  The Court observes that the general principles regarding the right to trial within a reasonable time or to release pending trial, as guaranteed by Article 5 § 3 of the Convention, have been stated in a number of its previous judgments (see, among many other authorities, </w:t>
      </w:r>
      <w:proofErr w:type="spellStart"/>
      <w:r w:rsidRPr="003C564D">
        <w:rPr>
          <w:i/>
        </w:rPr>
        <w:t>Kudła</w:t>
      </w:r>
      <w:proofErr w:type="spellEnd"/>
      <w:r w:rsidRPr="003C564D">
        <w:rPr>
          <w:i/>
        </w:rPr>
        <w:t xml:space="preserve"> v. Poland </w:t>
      </w:r>
      <w:r w:rsidRPr="003C564D">
        <w:t>[GC], no. 30210/96, § 110, ECHR 2000</w:t>
      </w:r>
      <w:r w:rsidRPr="003C564D">
        <w:noBreakHyphen/>
        <w:t xml:space="preserve">XI, and </w:t>
      </w:r>
      <w:r w:rsidRPr="003C564D">
        <w:rPr>
          <w:i/>
        </w:rPr>
        <w:t xml:space="preserve">McKay v. the United Kingdom </w:t>
      </w:r>
      <w:r w:rsidRPr="003C564D">
        <w:t>[GC], no. 543/03, §§ 41-44, ECHR 2006</w:t>
      </w:r>
      <w:r w:rsidRPr="003C564D">
        <w:noBreakHyphen/>
        <w:t>X, with further references).</w:t>
      </w:r>
    </w:p>
    <w:p w:rsidRPr="003C564D" w:rsidR="00FA101E" w:rsidP="003C564D" w:rsidRDefault="00FA101E">
      <w:pPr>
        <w:pStyle w:val="JuPara"/>
      </w:pPr>
      <w:r w:rsidRPr="003C564D">
        <w:fldChar w:fldCharType="begin"/>
      </w:r>
      <w:r w:rsidRPr="003C564D">
        <w:instrText xml:space="preserve"> SEQ level0 \*arabic </w:instrText>
      </w:r>
      <w:r w:rsidRPr="003C564D">
        <w:fldChar w:fldCharType="separate"/>
      </w:r>
      <w:r w:rsidRPr="003C564D" w:rsidR="003C564D">
        <w:rPr>
          <w:noProof/>
        </w:rPr>
        <w:t>18</w:t>
      </w:r>
      <w:r w:rsidRPr="003C564D">
        <w:fldChar w:fldCharType="end"/>
      </w:r>
      <w:r w:rsidRPr="003C564D">
        <w:t xml:space="preserve">.  In the leading case of </w:t>
      </w:r>
      <w:proofErr w:type="spellStart"/>
      <w:r w:rsidRPr="003C564D">
        <w:rPr>
          <w:i/>
        </w:rPr>
        <w:t>Dirdizov</w:t>
      </w:r>
      <w:proofErr w:type="spellEnd"/>
      <w:r w:rsidRPr="003C564D">
        <w:rPr>
          <w:i/>
        </w:rPr>
        <w:t xml:space="preserve"> v. Russia, </w:t>
      </w:r>
      <w:r w:rsidRPr="003C564D">
        <w:t>no. 41461/10, 27 November 2012, the Court has already found a violation in respect of issues similar to those in the present case.</w:t>
      </w:r>
    </w:p>
    <w:p w:rsidRPr="003C564D" w:rsidR="00FA101E" w:rsidP="003C564D" w:rsidRDefault="00FA101E">
      <w:pPr>
        <w:pStyle w:val="JuPara"/>
      </w:pPr>
      <w:r w:rsidRPr="003C564D">
        <w:fldChar w:fldCharType="begin"/>
      </w:r>
      <w:r w:rsidRPr="003C564D">
        <w:instrText xml:space="preserve"> SEQ level0 \*arabic </w:instrText>
      </w:r>
      <w:r w:rsidRPr="003C564D">
        <w:fldChar w:fldCharType="separate"/>
      </w:r>
      <w:r w:rsidRPr="003C564D" w:rsidR="003C564D">
        <w:rPr>
          <w:noProof/>
        </w:rPr>
        <w:t>19</w:t>
      </w:r>
      <w:r w:rsidRPr="003C564D">
        <w:fldChar w:fldCharType="end"/>
      </w:r>
      <w:r w:rsidRPr="003C564D">
        <w:t>.  Having examined all the material submitted to it, the Court has not found any fact or argument capable of persuading it to reach a different conclusion on the admissibility and merits of these complaints. Having regard to its case-law on the subject, the Court considers that in the instant case the length of the applicant</w:t>
      </w:r>
      <w:r w:rsidRPr="003C564D">
        <w:rPr>
          <w:rFonts w:eastAsia="PMingLiU"/>
        </w:rPr>
        <w:t>s</w:t>
      </w:r>
      <w:r w:rsidRPr="003C564D" w:rsidR="003C564D">
        <w:t>’</w:t>
      </w:r>
      <w:r w:rsidRPr="003C564D">
        <w:t xml:space="preserve"> pre-trial detention was excessive.</w:t>
      </w:r>
    </w:p>
    <w:p w:rsidRPr="003C564D" w:rsidR="00FA101E" w:rsidP="003C564D" w:rsidRDefault="00FA101E">
      <w:pPr>
        <w:pStyle w:val="JuPara"/>
      </w:pPr>
      <w:r w:rsidRPr="003C564D">
        <w:fldChar w:fldCharType="begin"/>
      </w:r>
      <w:r w:rsidRPr="003C564D">
        <w:instrText xml:space="preserve"> SEQ level0 \*arabic </w:instrText>
      </w:r>
      <w:r w:rsidRPr="003C564D">
        <w:fldChar w:fldCharType="separate"/>
      </w:r>
      <w:r w:rsidRPr="003C564D" w:rsidR="003C564D">
        <w:rPr>
          <w:noProof/>
        </w:rPr>
        <w:t>20</w:t>
      </w:r>
      <w:r w:rsidRPr="003C564D">
        <w:fldChar w:fldCharType="end"/>
      </w:r>
      <w:r w:rsidRPr="003C564D">
        <w:t>.  These complaints are therefore admissible and disclose a breach of Article</w:t>
      </w:r>
      <w:r w:rsidRPr="003C564D">
        <w:rPr>
          <w:rFonts w:eastAsia="PMingLiU"/>
        </w:rPr>
        <w:t> 5 § 3</w:t>
      </w:r>
      <w:r w:rsidRPr="003C564D">
        <w:t xml:space="preserve"> of the Convention.</w:t>
      </w:r>
    </w:p>
    <w:p w:rsidRPr="003C564D" w:rsidR="00FA101E" w:rsidP="003C564D" w:rsidRDefault="00FA101E">
      <w:pPr>
        <w:pStyle w:val="JuHIRoman"/>
        <w:tabs>
          <w:tab w:val="clear" w:pos="454"/>
          <w:tab w:val="clear" w:pos="567"/>
          <w:tab w:val="clear" w:pos="680"/>
        </w:tabs>
        <w:ind w:left="357" w:hanging="357"/>
        <w:jc w:val="left"/>
        <w:rPr>
          <w:rFonts w:eastAsia="PMingLiU"/>
          <w:lang w:eastAsia="en-GB"/>
        </w:rPr>
      </w:pPr>
      <w:r w:rsidRPr="003C564D">
        <w:t>OTHER ALLEGED VIOLATIONS UNDER WELL-ESTABLISHED CASE-LAW</w:t>
      </w:r>
    </w:p>
    <w:p w:rsidRPr="003C564D" w:rsidR="00FA101E" w:rsidP="003C564D" w:rsidRDefault="00FA101E">
      <w:pPr>
        <w:pStyle w:val="JuPara"/>
        <w:keepNext/>
        <w:keepLines/>
        <w:rPr>
          <w:snapToGrid w:val="0"/>
        </w:rPr>
      </w:pPr>
      <w:r w:rsidRPr="003C564D">
        <w:fldChar w:fldCharType="begin"/>
      </w:r>
      <w:r w:rsidRPr="003C564D">
        <w:instrText xml:space="preserve"> SEQ level0 \*arabic </w:instrText>
      </w:r>
      <w:r w:rsidRPr="003C564D">
        <w:fldChar w:fldCharType="separate"/>
      </w:r>
      <w:r w:rsidRPr="003C564D" w:rsidR="003C564D">
        <w:rPr>
          <w:noProof/>
        </w:rPr>
        <w:t>21</w:t>
      </w:r>
      <w:r w:rsidRPr="003C564D">
        <w:fldChar w:fldCharType="end"/>
      </w:r>
      <w:r w:rsidRPr="003C564D">
        <w:t>.  In some applications the applicants submitted other complaints which also raised issues under the Convention, given the relevant well</w:t>
      </w:r>
      <w:r w:rsidRPr="003C564D" w:rsidR="00D134AB">
        <w:noBreakHyphen/>
      </w:r>
      <w:r w:rsidRPr="003C564D">
        <w:t xml:space="preserve">established case-law of the Court (see the appended table). These complaints are not manifestly ill-founded within the meaning of Article 35 § 3 (a) of the Convention, nor are they inadmissible on any other ground. Accordingly, they must be declared admissible. Having examined all the material before it, the Court concludes that they also disclose violations of the Convention in the light of its well-established case-law (see </w:t>
      </w:r>
      <w:proofErr w:type="spellStart"/>
      <w:r w:rsidRPr="003C564D">
        <w:rPr>
          <w:i/>
        </w:rPr>
        <w:t>Svinarenko</w:t>
      </w:r>
      <w:proofErr w:type="spellEnd"/>
      <w:r w:rsidRPr="003C564D">
        <w:rPr>
          <w:i/>
        </w:rPr>
        <w:t xml:space="preserve"> and </w:t>
      </w:r>
      <w:proofErr w:type="spellStart"/>
      <w:r w:rsidRPr="003C564D">
        <w:rPr>
          <w:i/>
        </w:rPr>
        <w:t>Slyadnev</w:t>
      </w:r>
      <w:proofErr w:type="spellEnd"/>
      <w:r w:rsidRPr="003C564D">
        <w:t xml:space="preserve"> </w:t>
      </w:r>
      <w:r w:rsidRPr="003C564D">
        <w:rPr>
          <w:i/>
        </w:rPr>
        <w:t>v. Russia</w:t>
      </w:r>
      <w:r w:rsidRPr="003C564D">
        <w:t xml:space="preserve"> [GC], nos. 32541/08 and 43441/08, ECHR 2014 (extracts), concerning the use of metal cages during court hearings; and </w:t>
      </w:r>
      <w:proofErr w:type="spellStart"/>
      <w:r w:rsidRPr="003C564D">
        <w:rPr>
          <w:i/>
        </w:rPr>
        <w:t>Idalov</w:t>
      </w:r>
      <w:proofErr w:type="spellEnd"/>
      <w:r w:rsidRPr="003C564D">
        <w:rPr>
          <w:i/>
        </w:rPr>
        <w:t xml:space="preserve"> v. Russia</w:t>
      </w:r>
      <w:r w:rsidRPr="003C564D">
        <w:t xml:space="preserve"> [GC], no. 5826/03, 22 May 2012, concerning lack of a speedy review of detention matters and conditions of detention during transport)</w:t>
      </w:r>
      <w:r w:rsidRPr="003C564D">
        <w:rPr>
          <w:snapToGrid w:val="0"/>
        </w:rPr>
        <w:t>.</w:t>
      </w:r>
    </w:p>
    <w:p w:rsidRPr="003C564D" w:rsidR="00FA101E" w:rsidP="003C564D" w:rsidRDefault="00FA101E">
      <w:pPr>
        <w:pStyle w:val="JuHIRoman"/>
        <w:tabs>
          <w:tab w:val="clear" w:pos="454"/>
          <w:tab w:val="clear" w:pos="567"/>
          <w:tab w:val="clear" w:pos="680"/>
        </w:tabs>
        <w:ind w:left="357" w:hanging="357"/>
        <w:jc w:val="left"/>
      </w:pPr>
      <w:r w:rsidRPr="003C564D">
        <w:t>REMAINING COMPLAINTS</w:t>
      </w:r>
    </w:p>
    <w:p w:rsidRPr="003C564D" w:rsidR="00FA101E" w:rsidP="003C564D" w:rsidRDefault="00FA101E">
      <w:pPr>
        <w:pStyle w:val="JuPara"/>
        <w:rPr>
          <w:color w:val="000000" w:themeColor="text1"/>
        </w:rPr>
      </w:pPr>
      <w:r w:rsidRPr="003C564D">
        <w:fldChar w:fldCharType="begin"/>
      </w:r>
      <w:r w:rsidRPr="003C564D">
        <w:instrText xml:space="preserve"> SEQ level0 \*arabic </w:instrText>
      </w:r>
      <w:r w:rsidRPr="003C564D">
        <w:fldChar w:fldCharType="separate"/>
      </w:r>
      <w:r w:rsidRPr="003C564D" w:rsidR="003C564D">
        <w:rPr>
          <w:noProof/>
        </w:rPr>
        <w:t>22</w:t>
      </w:r>
      <w:r w:rsidRPr="003C564D">
        <w:fldChar w:fldCharType="end"/>
      </w:r>
      <w:r w:rsidRPr="003C564D">
        <w:t>.  In application no. </w:t>
      </w:r>
      <w:bookmarkStart w:name="_Hlk62219645" w:id="4"/>
      <w:r w:rsidRPr="003C564D">
        <w:rPr>
          <w:color w:val="000000" w:themeColor="text1"/>
        </w:rPr>
        <w:t>19967/19</w:t>
      </w:r>
      <w:bookmarkEnd w:id="4"/>
      <w:r w:rsidRPr="003C564D">
        <w:rPr>
          <w:color w:val="000000" w:themeColor="text1"/>
        </w:rPr>
        <w:t xml:space="preserve">, </w:t>
      </w:r>
      <w:r w:rsidRPr="003C564D">
        <w:t>the applicant also complained under Articles 3 and 13 of the Convention about the conditions of his pre-trial detention and the lack of an effective remedy in that respect.</w:t>
      </w:r>
    </w:p>
    <w:p w:rsidRPr="003C564D" w:rsidR="00FA101E" w:rsidP="003C564D" w:rsidRDefault="00FA101E">
      <w:pPr>
        <w:pStyle w:val="JuPara"/>
        <w:rPr>
          <w:lang w:val="en-US"/>
        </w:rPr>
      </w:pPr>
      <w:r w:rsidRPr="003C564D">
        <w:fldChar w:fldCharType="begin"/>
      </w:r>
      <w:r w:rsidRPr="003C564D">
        <w:instrText xml:space="preserve"> SEQ level0 \*arabic </w:instrText>
      </w:r>
      <w:r w:rsidRPr="003C564D">
        <w:fldChar w:fldCharType="separate"/>
      </w:r>
      <w:r w:rsidRPr="003C564D" w:rsidR="003C564D">
        <w:rPr>
          <w:noProof/>
        </w:rPr>
        <w:t>23</w:t>
      </w:r>
      <w:r w:rsidRPr="003C564D">
        <w:fldChar w:fldCharType="end"/>
      </w:r>
      <w:r w:rsidRPr="003C564D">
        <w:t>.  T</w:t>
      </w:r>
      <w:r w:rsidRPr="003C564D">
        <w:rPr>
          <w:lang w:val="en-US"/>
        </w:rPr>
        <w:t xml:space="preserve">he Court has examined these complaints and finds that the applicant should avail himself of the new remedy introduced in the Russian Federation, which the Court declared effective in its recent decision of </w:t>
      </w:r>
      <w:proofErr w:type="spellStart"/>
      <w:r w:rsidRPr="003C564D">
        <w:rPr>
          <w:i/>
          <w:lang w:val="en-US"/>
        </w:rPr>
        <w:t>Shmelev</w:t>
      </w:r>
      <w:proofErr w:type="spellEnd"/>
      <w:r w:rsidRPr="003C564D">
        <w:rPr>
          <w:i/>
          <w:lang w:val="en-US"/>
        </w:rPr>
        <w:t xml:space="preserve"> and Others v. Russia</w:t>
      </w:r>
      <w:r w:rsidRPr="003C564D">
        <w:rPr>
          <w:lang w:val="en-US"/>
        </w:rPr>
        <w:t xml:space="preserve"> ((dec.), nos. 41743/17 and 16 others, 17 March 2020).</w:t>
      </w:r>
    </w:p>
    <w:p w:rsidRPr="003C564D" w:rsidR="00FA101E" w:rsidP="003C564D" w:rsidRDefault="00FA101E">
      <w:pPr>
        <w:pStyle w:val="JuPara"/>
        <w:rPr>
          <w:lang w:val="en-US"/>
        </w:rPr>
      </w:pPr>
      <w:r w:rsidRPr="003C564D">
        <w:rPr>
          <w:lang w:val="en-US"/>
        </w:rPr>
        <w:fldChar w:fldCharType="begin"/>
      </w:r>
      <w:r w:rsidRPr="003C564D">
        <w:rPr>
          <w:lang w:val="en-US"/>
        </w:rPr>
        <w:instrText xml:space="preserve"> SEQ level0 \*arabic </w:instrText>
      </w:r>
      <w:r w:rsidRPr="003C564D">
        <w:rPr>
          <w:lang w:val="en-US"/>
        </w:rPr>
        <w:fldChar w:fldCharType="separate"/>
      </w:r>
      <w:r w:rsidRPr="003C564D" w:rsidR="003C564D">
        <w:rPr>
          <w:noProof/>
          <w:lang w:val="en-US"/>
        </w:rPr>
        <w:t>24</w:t>
      </w:r>
      <w:r w:rsidRPr="003C564D">
        <w:rPr>
          <w:lang w:val="en-US"/>
        </w:rPr>
        <w:fldChar w:fldCharType="end"/>
      </w:r>
      <w:r w:rsidRPr="003C564D">
        <w:rPr>
          <w:lang w:val="en-US"/>
        </w:rPr>
        <w:t>.  It follows that this part of the application must be rejected in accordance with Article 35 § 4 of the Convention.</w:t>
      </w:r>
    </w:p>
    <w:p w:rsidRPr="003C564D" w:rsidR="00FA101E" w:rsidP="003C564D" w:rsidRDefault="00FA101E">
      <w:pPr>
        <w:pStyle w:val="JuHIRoman"/>
        <w:tabs>
          <w:tab w:val="clear" w:pos="454"/>
          <w:tab w:val="clear" w:pos="567"/>
          <w:tab w:val="clear" w:pos="680"/>
        </w:tabs>
        <w:ind w:left="357" w:hanging="357"/>
        <w:jc w:val="left"/>
      </w:pPr>
      <w:r w:rsidRPr="003C564D">
        <w:t>APPLICATION OF ARTICLE 41 OF THE CONVENTION</w:t>
      </w:r>
    </w:p>
    <w:p w:rsidRPr="003C564D" w:rsidR="00FA101E" w:rsidP="003C564D" w:rsidRDefault="00FA101E">
      <w:pPr>
        <w:pStyle w:val="JuPara"/>
        <w:keepNext/>
        <w:keepLines/>
      </w:pPr>
      <w:r w:rsidRPr="003C564D">
        <w:fldChar w:fldCharType="begin"/>
      </w:r>
      <w:r w:rsidRPr="003C564D">
        <w:instrText xml:space="preserve"> SEQ level0 \*arabic </w:instrText>
      </w:r>
      <w:r w:rsidRPr="003C564D">
        <w:fldChar w:fldCharType="separate"/>
      </w:r>
      <w:r w:rsidRPr="003C564D" w:rsidR="003C564D">
        <w:rPr>
          <w:noProof/>
        </w:rPr>
        <w:t>25</w:t>
      </w:r>
      <w:r w:rsidRPr="003C564D">
        <w:fldChar w:fldCharType="end"/>
      </w:r>
      <w:r w:rsidRPr="003C564D">
        <w:t>.  Article 41 of the Convention provides:</w:t>
      </w:r>
    </w:p>
    <w:p w:rsidRPr="003C564D" w:rsidR="00FA101E" w:rsidP="003C564D" w:rsidRDefault="00FA101E">
      <w:pPr>
        <w:pStyle w:val="JuQuot"/>
        <w:keepNext/>
        <w:keepLines/>
      </w:pPr>
      <w:r w:rsidRPr="003C564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3C564D" w:rsidR="00FA101E" w:rsidP="003C564D" w:rsidRDefault="00FA101E">
      <w:pPr>
        <w:pStyle w:val="JuPara"/>
        <w:keepNext/>
        <w:keepLines/>
      </w:pPr>
      <w:r w:rsidRPr="003C564D">
        <w:fldChar w:fldCharType="begin"/>
      </w:r>
      <w:r w:rsidRPr="003C564D">
        <w:instrText xml:space="preserve"> SEQ level0 \*arabic </w:instrText>
      </w:r>
      <w:r w:rsidRPr="003C564D">
        <w:fldChar w:fldCharType="separate"/>
      </w:r>
      <w:r w:rsidRPr="003C564D" w:rsidR="003C564D">
        <w:rPr>
          <w:noProof/>
        </w:rPr>
        <w:t>26</w:t>
      </w:r>
      <w:r w:rsidRPr="003C564D">
        <w:fldChar w:fldCharType="end"/>
      </w:r>
      <w:r w:rsidRPr="003C564D">
        <w:t>.  Regard being had to the documents in its possession and to its case</w:t>
      </w:r>
      <w:r w:rsidRPr="003C564D">
        <w:noBreakHyphen/>
        <w:t>law (see, in particular,</w:t>
      </w:r>
      <w:r w:rsidRPr="003C564D">
        <w:rPr>
          <w:i/>
        </w:rPr>
        <w:t xml:space="preserve"> </w:t>
      </w:r>
      <w:proofErr w:type="spellStart"/>
      <w:r w:rsidRPr="003C564D">
        <w:rPr>
          <w:i/>
        </w:rPr>
        <w:t>Pastukhov</w:t>
      </w:r>
      <w:proofErr w:type="spellEnd"/>
      <w:r w:rsidRPr="003C564D">
        <w:rPr>
          <w:i/>
        </w:rPr>
        <w:t xml:space="preserve"> and </w:t>
      </w:r>
      <w:proofErr w:type="spellStart"/>
      <w:r w:rsidRPr="003C564D">
        <w:rPr>
          <w:i/>
        </w:rPr>
        <w:t>Yelagin</w:t>
      </w:r>
      <w:proofErr w:type="spellEnd"/>
      <w:r w:rsidRPr="003C564D">
        <w:rPr>
          <w:i/>
        </w:rPr>
        <w:t xml:space="preserve"> v. Russia, </w:t>
      </w:r>
      <w:r w:rsidRPr="003C564D">
        <w:t>no. 55299/07, 19 December 2013), the Court considers it reasonable to award the sums indicated in the appended table.</w:t>
      </w:r>
    </w:p>
    <w:p w:rsidRPr="003C564D" w:rsidR="00FA101E" w:rsidP="003C564D" w:rsidRDefault="00FA101E">
      <w:pPr>
        <w:pStyle w:val="JuPara"/>
      </w:pPr>
      <w:r w:rsidRPr="003C564D">
        <w:fldChar w:fldCharType="begin"/>
      </w:r>
      <w:r w:rsidRPr="003C564D">
        <w:instrText xml:space="preserve"> SEQ level0 \*arabic </w:instrText>
      </w:r>
      <w:r w:rsidRPr="003C564D">
        <w:fldChar w:fldCharType="separate"/>
      </w:r>
      <w:r w:rsidRPr="003C564D" w:rsidR="003C564D">
        <w:rPr>
          <w:noProof/>
        </w:rPr>
        <w:t>27</w:t>
      </w:r>
      <w:r w:rsidRPr="003C564D">
        <w:fldChar w:fldCharType="end"/>
      </w:r>
      <w:r w:rsidRPr="003C564D">
        <w:t>.  The Court considers it appropriate that the default interest rate should be based on the marginal lending rate of the European Central Bank, to which should be added three percentage points.</w:t>
      </w:r>
    </w:p>
    <w:p w:rsidRPr="003C564D" w:rsidR="00FA101E" w:rsidP="003C564D" w:rsidRDefault="00FA101E">
      <w:pPr>
        <w:pStyle w:val="JuHHead"/>
        <w:jc w:val="left"/>
      </w:pPr>
      <w:r w:rsidRPr="003C564D">
        <w:t>FOR THESE REASONS, THE COURT</w:t>
      </w:r>
      <w:r w:rsidRPr="003C564D">
        <w:rPr>
          <w:color w:val="000000"/>
        </w:rPr>
        <w:t>,</w:t>
      </w:r>
      <w:r w:rsidRPr="003C564D">
        <w:t xml:space="preserve"> UNANIMOUSLY,</w:t>
      </w:r>
    </w:p>
    <w:p w:rsidRPr="003C564D" w:rsidR="00FA101E" w:rsidP="003C564D" w:rsidRDefault="00FA101E">
      <w:pPr>
        <w:pStyle w:val="JuList"/>
        <w:numPr>
          <w:ilvl w:val="0"/>
          <w:numId w:val="18"/>
        </w:numPr>
      </w:pPr>
      <w:r w:rsidRPr="003C564D">
        <w:rPr>
          <w:i/>
        </w:rPr>
        <w:t xml:space="preserve">Decides </w:t>
      </w:r>
      <w:r w:rsidRPr="003C564D">
        <w:t>to join the applications;</w:t>
      </w:r>
    </w:p>
    <w:p w:rsidRPr="003C564D" w:rsidR="00FA101E" w:rsidP="003C564D" w:rsidRDefault="00FA101E">
      <w:pPr>
        <w:pStyle w:val="JuList"/>
        <w:numPr>
          <w:ilvl w:val="0"/>
          <w:numId w:val="18"/>
        </w:numPr>
        <w:rPr>
          <w:lang w:val="en-US"/>
        </w:rPr>
      </w:pPr>
      <w:r w:rsidRPr="003C564D">
        <w:rPr>
          <w:i/>
          <w:iCs/>
          <w:lang w:val="en-US"/>
        </w:rPr>
        <w:t xml:space="preserve">Decides </w:t>
      </w:r>
      <w:r w:rsidRPr="003C564D">
        <w:rPr>
          <w:lang w:val="en-US"/>
        </w:rPr>
        <w:t xml:space="preserve">to strike </w:t>
      </w:r>
      <w:r w:rsidRPr="003C564D">
        <w:t xml:space="preserve">application no. 10682/18 in the part concerning the conditions of detention during transport and the absence of any effective remedy in this regard </w:t>
      </w:r>
      <w:r w:rsidRPr="003C564D">
        <w:rPr>
          <w:lang w:val="en-US"/>
        </w:rPr>
        <w:t>out of its list of cases in accordance with Article 37 § 1 (c) of the Convention;</w:t>
      </w:r>
    </w:p>
    <w:p w:rsidRPr="003C564D" w:rsidR="00FA101E" w:rsidP="003C564D" w:rsidRDefault="00FA101E">
      <w:pPr>
        <w:pStyle w:val="JuList"/>
        <w:numPr>
          <w:ilvl w:val="0"/>
          <w:numId w:val="18"/>
        </w:numPr>
      </w:pPr>
      <w:r w:rsidRPr="003C564D">
        <w:rPr>
          <w:i/>
        </w:rPr>
        <w:t xml:space="preserve">Declares </w:t>
      </w:r>
      <w:r w:rsidRPr="003C564D">
        <w:t xml:space="preserve">the complaints concerning the </w:t>
      </w:r>
      <w:r w:rsidRPr="003C564D">
        <w:rPr>
          <w:rStyle w:val="JuParaChar"/>
        </w:rPr>
        <w:t>excessive length of pre-trial detention</w:t>
      </w:r>
      <w:r w:rsidRPr="003C564D">
        <w:rPr>
          <w:rFonts w:cstheme="minorHAnsi"/>
          <w:bCs/>
        </w:rPr>
        <w:t xml:space="preserve"> </w:t>
      </w:r>
      <w:r w:rsidRPr="003C564D">
        <w:rPr>
          <w:rFonts w:cstheme="minorHAnsi"/>
        </w:rPr>
        <w:t>and</w:t>
      </w:r>
      <w:r w:rsidRPr="003C564D">
        <w:t xml:space="preserve"> the other complaints under the well-established case-law of the Court, as set out in the appended table,</w:t>
      </w:r>
      <w:r w:rsidRPr="003C564D">
        <w:rPr>
          <w:rStyle w:val="JuParaChar"/>
        </w:rPr>
        <w:t xml:space="preserve"> </w:t>
      </w:r>
      <w:r w:rsidRPr="003C564D">
        <w:t>admissible, and the remainder of application no. </w:t>
      </w:r>
      <w:r w:rsidRPr="003C564D">
        <w:rPr>
          <w:color w:val="000000" w:themeColor="text1"/>
        </w:rPr>
        <w:t xml:space="preserve">19967/19 </w:t>
      </w:r>
      <w:r w:rsidRPr="003C564D">
        <w:t>inadmissible;</w:t>
      </w:r>
    </w:p>
    <w:p w:rsidRPr="003C564D" w:rsidR="00FA101E" w:rsidP="003C564D" w:rsidRDefault="00FA101E">
      <w:pPr>
        <w:pStyle w:val="JuList"/>
        <w:numPr>
          <w:ilvl w:val="0"/>
          <w:numId w:val="18"/>
        </w:numPr>
      </w:pPr>
      <w:r w:rsidRPr="003C564D">
        <w:rPr>
          <w:i/>
        </w:rPr>
        <w:t xml:space="preserve">Holds </w:t>
      </w:r>
      <w:r w:rsidRPr="003C564D">
        <w:t xml:space="preserve">that </w:t>
      </w:r>
      <w:r w:rsidRPr="003C564D">
        <w:rPr>
          <w:rFonts w:eastAsia="PMingLiU"/>
        </w:rPr>
        <w:t>these complaints</w:t>
      </w:r>
      <w:r w:rsidRPr="003C564D">
        <w:t xml:space="preserve"> disclose a breach of Article</w:t>
      </w:r>
      <w:r w:rsidRPr="003C564D">
        <w:rPr>
          <w:rFonts w:eastAsia="PMingLiU"/>
        </w:rPr>
        <w:t xml:space="preserve"> 5 § 3 </w:t>
      </w:r>
      <w:r w:rsidRPr="003C564D">
        <w:t>of the Convention concerning the excessive length of pre-trial detention</w:t>
      </w:r>
      <w:r w:rsidRPr="003C564D">
        <w:rPr>
          <w:rFonts w:eastAsia="PMingLiU"/>
        </w:rPr>
        <w:t>;</w:t>
      </w:r>
    </w:p>
    <w:p w:rsidRPr="003C564D" w:rsidR="00FA101E" w:rsidP="003C564D" w:rsidRDefault="00FA101E">
      <w:pPr>
        <w:pStyle w:val="JuList"/>
        <w:numPr>
          <w:ilvl w:val="0"/>
          <w:numId w:val="18"/>
        </w:numPr>
      </w:pPr>
      <w:r w:rsidRPr="003C564D">
        <w:rPr>
          <w:i/>
        </w:rPr>
        <w:t xml:space="preserve">Holds </w:t>
      </w:r>
      <w:r w:rsidRPr="003C564D">
        <w:t>that there has been a violation of the Convention as regards the other complaints raised under the well-established case-law of the Court (see the appended table);</w:t>
      </w:r>
    </w:p>
    <w:p w:rsidRPr="003C564D" w:rsidR="00FA101E" w:rsidP="003C564D" w:rsidRDefault="00FA101E">
      <w:pPr>
        <w:pStyle w:val="JuList"/>
        <w:numPr>
          <w:ilvl w:val="0"/>
          <w:numId w:val="18"/>
        </w:numPr>
      </w:pPr>
      <w:r w:rsidRPr="003C564D">
        <w:rPr>
          <w:i/>
        </w:rPr>
        <w:t>Holds</w:t>
      </w:r>
    </w:p>
    <w:p w:rsidRPr="003C564D" w:rsidR="003C564D" w:rsidP="003C564D" w:rsidRDefault="00FA101E">
      <w:pPr>
        <w:pStyle w:val="JuLista"/>
        <w:numPr>
          <w:ilvl w:val="1"/>
          <w:numId w:val="18"/>
        </w:numPr>
      </w:pPr>
      <w:r w:rsidRPr="003C564D">
        <w:t>that the respondent State is to pay the applicant</w:t>
      </w:r>
      <w:r w:rsidRPr="003C564D">
        <w:rPr>
          <w:rFonts w:eastAsia="PMingLiU"/>
        </w:rPr>
        <w:t>s</w:t>
      </w:r>
      <w:r w:rsidRPr="003C564D">
        <w:t>, within three months, the amounts indicated in the appended table, to be converted into the currency of the respondent State at the rate applicable at the date of settlement;</w:t>
      </w:r>
    </w:p>
    <w:p w:rsidRPr="003C564D" w:rsidR="00F025D3" w:rsidP="003C564D" w:rsidRDefault="00FA101E">
      <w:pPr>
        <w:pStyle w:val="JuLista"/>
        <w:keepNext/>
        <w:keepLines/>
        <w:numPr>
          <w:ilvl w:val="1"/>
          <w:numId w:val="18"/>
        </w:numPr>
      </w:pPr>
      <w:r w:rsidRPr="003C564D">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3C564D" w:rsidR="00FA101E" w:rsidP="003C564D" w:rsidRDefault="0048584C">
      <w:pPr>
        <w:pStyle w:val="JuParaLast"/>
      </w:pPr>
      <w:r w:rsidRPr="003C564D">
        <w:t xml:space="preserve">Done in English, and notified in writing on </w:t>
      </w:r>
      <w:r w:rsidRPr="003C564D" w:rsidR="00FA101E">
        <w:t>1 April 2021</w:t>
      </w:r>
      <w:r w:rsidRPr="003C564D">
        <w:t>, pursuant to Rule 77 §§ 2 and 3 of the Rules of Court.</w:t>
      </w:r>
    </w:p>
    <w:p w:rsidRPr="003C564D" w:rsidR="00F025D3" w:rsidP="003C564D" w:rsidRDefault="007A478F">
      <w:pPr>
        <w:pStyle w:val="JuSigned"/>
        <w:tabs>
          <w:tab w:val="clear" w:pos="851"/>
          <w:tab w:val="center" w:pos="1134"/>
        </w:tabs>
        <w:rPr>
          <w:rFonts w:eastAsia="PMingLiU"/>
          <w:lang w:val="nb-NO"/>
        </w:rPr>
      </w:pPr>
      <w:r w:rsidRPr="003C564D">
        <w:rPr>
          <w:rFonts w:eastAsia="PMingLiU"/>
        </w:rPr>
        <w:tab/>
      </w:r>
      <w:r w:rsidRPr="003C564D" w:rsidR="00FA101E">
        <w:rPr>
          <w:rFonts w:eastAsia="PMingLiU"/>
          <w:lang w:val="nb-NO"/>
        </w:rPr>
        <w:t>Liv</w:t>
      </w:r>
      <w:r w:rsidRPr="003C564D" w:rsidR="0048584C">
        <w:rPr>
          <w:rFonts w:eastAsia="PMingLiU"/>
          <w:lang w:val="nb-NO"/>
        </w:rPr>
        <w:t xml:space="preserve"> </w:t>
      </w:r>
      <w:r w:rsidRPr="003C564D" w:rsidR="00FA101E">
        <w:rPr>
          <w:rFonts w:eastAsia="PMingLiU"/>
          <w:lang w:val="nb-NO"/>
        </w:rPr>
        <w:t>Tigerstedt</w:t>
      </w:r>
      <w:r w:rsidRPr="003C564D" w:rsidR="0048584C">
        <w:rPr>
          <w:rFonts w:eastAsia="PMingLiU"/>
          <w:lang w:val="nb-NO"/>
        </w:rPr>
        <w:tab/>
      </w:r>
      <w:r w:rsidRPr="003C564D" w:rsidR="00FA101E">
        <w:rPr>
          <w:rFonts w:eastAsia="PMingLiU"/>
          <w:lang w:val="nb-NO"/>
        </w:rPr>
        <w:t>Darian Pavli</w:t>
      </w:r>
    </w:p>
    <w:p w:rsidR="00B91668" w:rsidP="003C564D" w:rsidRDefault="0048584C">
      <w:pPr>
        <w:pStyle w:val="JuSigned"/>
        <w:tabs>
          <w:tab w:val="clear" w:pos="851"/>
          <w:tab w:val="center" w:pos="1134"/>
        </w:tabs>
        <w:contextualSpacing/>
        <w:rPr>
          <w:rFonts w:eastAsia="PMingLiU"/>
          <w:lang w:val="nb-NO"/>
        </w:rPr>
      </w:pPr>
      <w:r w:rsidRPr="003C564D">
        <w:rPr>
          <w:rFonts w:eastAsia="PMingLiU"/>
          <w:lang w:val="nb-NO"/>
        </w:rPr>
        <w:tab/>
      </w:r>
      <w:proofErr w:type="spellStart"/>
      <w:r w:rsidRPr="003C564D">
        <w:rPr>
          <w:rFonts w:eastAsia="PMingLiU"/>
          <w:lang w:val="nb-NO"/>
        </w:rPr>
        <w:t>Deputy</w:t>
      </w:r>
      <w:proofErr w:type="spellEnd"/>
      <w:r w:rsidRPr="003C564D">
        <w:rPr>
          <w:rFonts w:eastAsia="PMingLiU"/>
          <w:lang w:val="nb-NO"/>
        </w:rPr>
        <w:t xml:space="preserve"> </w:t>
      </w:r>
      <w:proofErr w:type="spellStart"/>
      <w:r w:rsidRPr="003C564D">
        <w:rPr>
          <w:rFonts w:eastAsia="PMingLiU"/>
          <w:lang w:val="nb-NO"/>
        </w:rPr>
        <w:t>Registrar</w:t>
      </w:r>
      <w:proofErr w:type="spellEnd"/>
      <w:r w:rsidRPr="003C564D">
        <w:rPr>
          <w:rFonts w:eastAsia="PMingLiU"/>
          <w:lang w:val="nb-NO"/>
        </w:rPr>
        <w:tab/>
        <w:t>President</w:t>
      </w:r>
    </w:p>
    <w:p w:rsidRPr="003C564D" w:rsidR="003C564D" w:rsidP="003C564D" w:rsidRDefault="003C564D">
      <w:pPr>
        <w:pStyle w:val="JuPara"/>
        <w:rPr>
          <w:lang w:val="nb-NO"/>
        </w:rPr>
      </w:pPr>
      <w:bookmarkStart w:name="_GoBack" w:id="5"/>
      <w:bookmarkEnd w:id="5"/>
    </w:p>
    <w:p w:rsidRPr="003C564D" w:rsidR="00F025D3" w:rsidP="003C564D" w:rsidRDefault="00F025D3">
      <w:pPr>
        <w:pStyle w:val="JuSigned"/>
        <w:tabs>
          <w:tab w:val="clear" w:pos="851"/>
          <w:tab w:val="center" w:pos="1134"/>
        </w:tabs>
        <w:contextualSpacing/>
        <w:rPr>
          <w:rFonts w:eastAsia="PMingLiU"/>
          <w:lang w:val="nb-NO"/>
        </w:rPr>
      </w:pPr>
    </w:p>
    <w:p w:rsidRPr="003C564D" w:rsidR="00F025D3" w:rsidP="003C564D" w:rsidRDefault="00F025D3">
      <w:pPr>
        <w:pStyle w:val="JuParaLast"/>
        <w:rPr>
          <w:lang w:val="nb-NO"/>
        </w:rPr>
        <w:sectPr w:rsidRPr="003C564D" w:rsidR="00F025D3" w:rsidSect="00BD554D">
          <w:headerReference w:type="even" r:id="rId13"/>
          <w:headerReference w:type="default" r:id="rId14"/>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rsidRPr="003C564D" w:rsidR="00F025D3" w:rsidP="003C564D" w:rsidRDefault="0048584C">
      <w:pPr>
        <w:pStyle w:val="DecHTitle"/>
        <w:rPr>
          <w:lang w:val="nb-NO"/>
        </w:rPr>
      </w:pPr>
      <w:r w:rsidRPr="003C564D">
        <w:rPr>
          <w:lang w:val="nb-NO"/>
        </w:rPr>
        <w:t>APPENDIX</w:t>
      </w:r>
    </w:p>
    <w:p w:rsidRPr="003C564D" w:rsidR="00F025D3" w:rsidP="003C564D" w:rsidRDefault="00FA101E">
      <w:pPr>
        <w:pStyle w:val="DecHCase"/>
        <w:contextualSpacing/>
        <w:rPr>
          <w:b/>
          <w:i/>
          <w:color w:val="3E3E3E" w:themeColor="background2" w:themeShade="40"/>
        </w:rPr>
      </w:pPr>
      <w:r w:rsidRPr="003C564D">
        <w:rPr>
          <w:color w:val="3E3E3E" w:themeColor="background2" w:themeShade="40"/>
        </w:rPr>
        <w:t>List of applications</w:t>
      </w:r>
      <w:r w:rsidRPr="003C564D" w:rsidR="0048584C">
        <w:rPr>
          <w:color w:val="3E3E3E" w:themeColor="background2" w:themeShade="40"/>
        </w:rPr>
        <w:t xml:space="preserve"> raising complaints under Article</w:t>
      </w:r>
      <w:r w:rsidRPr="003C564D">
        <w:rPr>
          <w:color w:val="3E3E3E" w:themeColor="background2" w:themeShade="40"/>
        </w:rPr>
        <w:t xml:space="preserve"> 5 § 3 of the Convention</w:t>
      </w:r>
    </w:p>
    <w:p w:rsidRPr="003C564D" w:rsidR="00F025D3" w:rsidP="003C564D" w:rsidRDefault="0048584C">
      <w:pPr>
        <w:pStyle w:val="DecHCase"/>
        <w:contextualSpacing/>
        <w:rPr>
          <w:b/>
          <w:i/>
        </w:rPr>
      </w:pPr>
      <w:r w:rsidRPr="003C564D">
        <w:rPr>
          <w:color w:val="3E3E3E" w:themeColor="background2" w:themeShade="40"/>
        </w:rPr>
        <w:t>(</w:t>
      </w:r>
      <w:r w:rsidRPr="003C564D" w:rsidR="00FA101E">
        <w:rPr>
          <w:color w:val="3E3E3E" w:themeColor="background2" w:themeShade="40"/>
        </w:rPr>
        <w:t>excessive length of pre-trial detention</w:t>
      </w:r>
      <w:r w:rsidRPr="003C564D">
        <w:rPr>
          <w:color w:val="3E3E3E" w:themeColor="background2" w:themeShade="40"/>
        </w:rPr>
        <w:t>)</w:t>
      </w:r>
    </w:p>
    <w:tbl>
      <w:tblPr>
        <w:tblStyle w:val="ECHRListTable"/>
        <w:tblW w:w="15615" w:type="dxa"/>
        <w:jc w:val="center"/>
        <w:tblLayout w:type="fixed"/>
        <w:tblLook w:val="0420" w:firstRow="1" w:lastRow="0" w:firstColumn="0" w:lastColumn="0" w:noHBand="0" w:noVBand="1"/>
      </w:tblPr>
      <w:tblGrid>
        <w:gridCol w:w="503"/>
        <w:gridCol w:w="1134"/>
        <w:gridCol w:w="1560"/>
        <w:gridCol w:w="1602"/>
        <w:gridCol w:w="992"/>
        <w:gridCol w:w="1615"/>
        <w:gridCol w:w="1134"/>
        <w:gridCol w:w="2762"/>
        <w:gridCol w:w="2694"/>
        <w:gridCol w:w="1619"/>
      </w:tblGrid>
      <w:tr w:rsidRPr="003C564D" w:rsidR="00053EB9" w:rsidTr="00053EB9">
        <w:trPr>
          <w:cnfStyle w:val="100000000000" w:firstRow="1" w:lastRow="0" w:firstColumn="0" w:lastColumn="0" w:oddVBand="0" w:evenVBand="0" w:oddHBand="0" w:evenHBand="0" w:firstRowFirstColumn="0" w:firstRowLastColumn="0" w:lastRowFirstColumn="0" w:lastRowLastColumn="0"/>
          <w:jc w:val="center"/>
        </w:trPr>
        <w:tc>
          <w:tcPr>
            <w:tcW w:w="503" w:type="dxa"/>
          </w:tcPr>
          <w:p w:rsidRPr="003C564D" w:rsidR="00053EB9" w:rsidP="003C564D" w:rsidRDefault="00053EB9">
            <w:pPr>
              <w:jc w:val="center"/>
              <w:rPr>
                <w:sz w:val="16"/>
              </w:rPr>
            </w:pPr>
            <w:bookmarkStart w:name="WECLListStart" w:id="6"/>
            <w:bookmarkEnd w:id="6"/>
            <w:r w:rsidRPr="003C564D">
              <w:rPr>
                <w:sz w:val="16"/>
              </w:rPr>
              <w:t>No.</w:t>
            </w:r>
          </w:p>
        </w:tc>
        <w:tc>
          <w:tcPr>
            <w:tcW w:w="1134" w:type="dxa"/>
          </w:tcPr>
          <w:p w:rsidRPr="003C564D" w:rsidR="00053EB9" w:rsidP="003C564D" w:rsidRDefault="00053EB9">
            <w:pPr>
              <w:jc w:val="center"/>
              <w:rPr>
                <w:sz w:val="16"/>
              </w:rPr>
            </w:pPr>
            <w:r w:rsidRPr="003C564D">
              <w:rPr>
                <w:sz w:val="16"/>
              </w:rPr>
              <w:t>Application no.</w:t>
            </w:r>
          </w:p>
          <w:p w:rsidRPr="003C564D" w:rsidR="00053EB9" w:rsidP="003C564D" w:rsidRDefault="00053EB9">
            <w:pPr>
              <w:jc w:val="center"/>
              <w:rPr>
                <w:sz w:val="16"/>
              </w:rPr>
            </w:pPr>
            <w:r w:rsidRPr="003C564D">
              <w:rPr>
                <w:sz w:val="16"/>
              </w:rPr>
              <w:t>Date of introduction</w:t>
            </w:r>
          </w:p>
        </w:tc>
        <w:tc>
          <w:tcPr>
            <w:tcW w:w="1560" w:type="dxa"/>
          </w:tcPr>
          <w:p w:rsidRPr="003C564D" w:rsidR="00053EB9" w:rsidP="003C564D" w:rsidRDefault="00053EB9">
            <w:pPr>
              <w:jc w:val="center"/>
              <w:rPr>
                <w:sz w:val="16"/>
              </w:rPr>
            </w:pPr>
            <w:r w:rsidRPr="003C564D">
              <w:rPr>
                <w:sz w:val="16"/>
              </w:rPr>
              <w:t>Applicant</w:t>
            </w:r>
            <w:r w:rsidRPr="003C564D" w:rsidR="003C564D">
              <w:rPr>
                <w:sz w:val="16"/>
              </w:rPr>
              <w:t>’</w:t>
            </w:r>
            <w:r w:rsidRPr="003C564D">
              <w:rPr>
                <w:sz w:val="16"/>
              </w:rPr>
              <w:t>s name</w:t>
            </w:r>
          </w:p>
          <w:p w:rsidRPr="003C564D" w:rsidR="00053EB9" w:rsidP="003C564D" w:rsidRDefault="00053EB9">
            <w:pPr>
              <w:jc w:val="center"/>
              <w:rPr>
                <w:sz w:val="16"/>
              </w:rPr>
            </w:pPr>
            <w:r w:rsidRPr="003C564D">
              <w:rPr>
                <w:sz w:val="16"/>
              </w:rPr>
              <w:t xml:space="preserve">Date of birth </w:t>
            </w:r>
          </w:p>
        </w:tc>
        <w:tc>
          <w:tcPr>
            <w:tcW w:w="1602" w:type="dxa"/>
          </w:tcPr>
          <w:p w:rsidRPr="003C564D" w:rsidR="00053EB9" w:rsidP="003C564D" w:rsidRDefault="00053EB9">
            <w:pPr>
              <w:jc w:val="center"/>
              <w:rPr>
                <w:sz w:val="16"/>
              </w:rPr>
            </w:pPr>
            <w:r w:rsidRPr="003C564D">
              <w:rPr>
                <w:sz w:val="16"/>
              </w:rPr>
              <w:t>Representative</w:t>
            </w:r>
            <w:r w:rsidRPr="003C564D" w:rsidR="003C564D">
              <w:rPr>
                <w:sz w:val="16"/>
              </w:rPr>
              <w:t>’</w:t>
            </w:r>
            <w:r w:rsidRPr="003C564D">
              <w:rPr>
                <w:sz w:val="16"/>
              </w:rPr>
              <w:t>s name and location</w:t>
            </w:r>
          </w:p>
        </w:tc>
        <w:tc>
          <w:tcPr>
            <w:tcW w:w="992" w:type="dxa"/>
          </w:tcPr>
          <w:p w:rsidRPr="003C564D" w:rsidR="00053EB9" w:rsidP="003C564D" w:rsidRDefault="00053EB9">
            <w:pPr>
              <w:jc w:val="center"/>
              <w:rPr>
                <w:sz w:val="16"/>
              </w:rPr>
            </w:pPr>
            <w:r w:rsidRPr="003C564D">
              <w:rPr>
                <w:sz w:val="16"/>
              </w:rPr>
              <w:t>Period of detention</w:t>
            </w:r>
          </w:p>
        </w:tc>
        <w:tc>
          <w:tcPr>
            <w:tcW w:w="1615" w:type="dxa"/>
          </w:tcPr>
          <w:p w:rsidRPr="003C564D" w:rsidR="00053EB9" w:rsidP="003C564D" w:rsidRDefault="00053EB9">
            <w:pPr>
              <w:jc w:val="center"/>
              <w:rPr>
                <w:sz w:val="16"/>
              </w:rPr>
            </w:pPr>
            <w:r w:rsidRPr="003C564D">
              <w:rPr>
                <w:sz w:val="16"/>
              </w:rPr>
              <w:t>Court which issued detention order/examined appeal</w:t>
            </w:r>
          </w:p>
        </w:tc>
        <w:tc>
          <w:tcPr>
            <w:tcW w:w="1134" w:type="dxa"/>
          </w:tcPr>
          <w:p w:rsidRPr="003C564D" w:rsidR="00053EB9" w:rsidP="003C564D" w:rsidRDefault="00053EB9">
            <w:pPr>
              <w:jc w:val="center"/>
              <w:rPr>
                <w:sz w:val="16"/>
              </w:rPr>
            </w:pPr>
            <w:r w:rsidRPr="003C564D">
              <w:rPr>
                <w:sz w:val="16"/>
              </w:rPr>
              <w:t>Length of detention</w:t>
            </w:r>
          </w:p>
        </w:tc>
        <w:tc>
          <w:tcPr>
            <w:tcW w:w="2762" w:type="dxa"/>
          </w:tcPr>
          <w:p w:rsidRPr="003C564D" w:rsidR="00053EB9" w:rsidP="003C564D" w:rsidRDefault="00053EB9">
            <w:pPr>
              <w:jc w:val="center"/>
              <w:rPr>
                <w:sz w:val="16"/>
              </w:rPr>
            </w:pPr>
            <w:r w:rsidRPr="003C564D">
              <w:rPr>
                <w:sz w:val="16"/>
              </w:rPr>
              <w:t>Specific defects</w:t>
            </w:r>
          </w:p>
        </w:tc>
        <w:tc>
          <w:tcPr>
            <w:tcW w:w="2694" w:type="dxa"/>
          </w:tcPr>
          <w:p w:rsidRPr="003C564D" w:rsidR="00053EB9" w:rsidP="003C564D" w:rsidRDefault="00053EB9">
            <w:pPr>
              <w:jc w:val="center"/>
              <w:rPr>
                <w:sz w:val="16"/>
              </w:rPr>
            </w:pPr>
            <w:r w:rsidRPr="003C564D">
              <w:rPr>
                <w:sz w:val="16"/>
              </w:rPr>
              <w:t>Other complaints under well</w:t>
            </w:r>
            <w:r w:rsidRPr="003C564D" w:rsidR="00F025D3">
              <w:rPr>
                <w:sz w:val="16"/>
              </w:rPr>
              <w:noBreakHyphen/>
            </w:r>
            <w:r w:rsidRPr="003C564D">
              <w:rPr>
                <w:sz w:val="16"/>
              </w:rPr>
              <w:t>established case-law</w:t>
            </w:r>
          </w:p>
        </w:tc>
        <w:tc>
          <w:tcPr>
            <w:tcW w:w="1619" w:type="dxa"/>
          </w:tcPr>
          <w:p w:rsidRPr="003C564D" w:rsidR="00053EB9" w:rsidP="003C564D" w:rsidRDefault="00053EB9">
            <w:pPr>
              <w:jc w:val="center"/>
              <w:rPr>
                <w:sz w:val="16"/>
              </w:rPr>
            </w:pPr>
            <w:r w:rsidRPr="003C564D">
              <w:rPr>
                <w:sz w:val="16"/>
              </w:rPr>
              <w:t>Amount awarded for pecuniary and non-pecuniary damage and costs and expenses per applicant</w:t>
            </w:r>
          </w:p>
          <w:p w:rsidRPr="003C564D" w:rsidR="00053EB9" w:rsidP="003C564D" w:rsidRDefault="00053EB9">
            <w:pPr>
              <w:jc w:val="center"/>
              <w:rPr>
                <w:sz w:val="16"/>
              </w:rPr>
            </w:pPr>
            <w:r w:rsidRPr="003C564D">
              <w:rPr>
                <w:sz w:val="16"/>
              </w:rPr>
              <w:t>(in euros)</w:t>
            </w:r>
            <w:r w:rsidRPr="003C564D">
              <w:rPr>
                <w:rStyle w:val="EndnoteReference"/>
                <w:sz w:val="16"/>
              </w:rPr>
              <w:endnoteReference w:id="1"/>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10682/18</w:t>
            </w:r>
          </w:p>
          <w:p w:rsidRPr="003C564D" w:rsidR="00053EB9" w:rsidP="003C564D" w:rsidRDefault="00053EB9">
            <w:pPr>
              <w:jc w:val="center"/>
              <w:rPr>
                <w:sz w:val="16"/>
              </w:rPr>
            </w:pPr>
            <w:r w:rsidRPr="003C564D">
              <w:rPr>
                <w:sz w:val="16"/>
              </w:rPr>
              <w:t>22/02/2018</w:t>
            </w:r>
          </w:p>
        </w:tc>
        <w:tc>
          <w:tcPr>
            <w:tcW w:w="1560" w:type="dxa"/>
          </w:tcPr>
          <w:p w:rsidRPr="003C564D" w:rsidR="00053EB9" w:rsidP="003C564D" w:rsidRDefault="00053EB9">
            <w:pPr>
              <w:jc w:val="center"/>
              <w:rPr>
                <w:b/>
                <w:sz w:val="16"/>
              </w:rPr>
            </w:pPr>
            <w:r w:rsidRPr="003C564D">
              <w:rPr>
                <w:b/>
                <w:sz w:val="16"/>
              </w:rPr>
              <w:t xml:space="preserve">Stanislav </w:t>
            </w:r>
            <w:proofErr w:type="spellStart"/>
            <w:r w:rsidRPr="003C564D">
              <w:rPr>
                <w:b/>
                <w:sz w:val="16"/>
              </w:rPr>
              <w:t>Ervestovich</w:t>
            </w:r>
            <w:proofErr w:type="spellEnd"/>
          </w:p>
          <w:p w:rsidRPr="003C564D" w:rsidR="00053EB9" w:rsidP="003C564D" w:rsidRDefault="00053EB9">
            <w:pPr>
              <w:jc w:val="center"/>
              <w:rPr>
                <w:b/>
                <w:sz w:val="16"/>
              </w:rPr>
            </w:pPr>
            <w:r w:rsidRPr="003C564D">
              <w:rPr>
                <w:b/>
                <w:sz w:val="16"/>
              </w:rPr>
              <w:t>KIM</w:t>
            </w:r>
          </w:p>
          <w:p w:rsidRPr="003C564D" w:rsidR="00053EB9" w:rsidP="003C564D" w:rsidRDefault="00053EB9">
            <w:pPr>
              <w:jc w:val="center"/>
              <w:rPr>
                <w:sz w:val="16"/>
              </w:rPr>
            </w:pPr>
            <w:r w:rsidRPr="003C564D">
              <w:rPr>
                <w:sz w:val="16"/>
              </w:rPr>
              <w:t>31/03/1990</w:t>
            </w:r>
          </w:p>
        </w:tc>
        <w:tc>
          <w:tcPr>
            <w:tcW w:w="1602" w:type="dxa"/>
          </w:tcPr>
          <w:p w:rsidRPr="003C564D" w:rsidR="00053EB9" w:rsidP="003C564D" w:rsidRDefault="00053EB9">
            <w:pPr>
              <w:jc w:val="center"/>
              <w:rPr>
                <w:sz w:val="16"/>
              </w:rPr>
            </w:pPr>
            <w:proofErr w:type="spellStart"/>
            <w:r w:rsidRPr="003C564D">
              <w:rPr>
                <w:sz w:val="16"/>
              </w:rPr>
              <w:t>Yegazaryants</w:t>
            </w:r>
            <w:proofErr w:type="spellEnd"/>
            <w:r w:rsidRPr="003C564D">
              <w:rPr>
                <w:sz w:val="16"/>
              </w:rPr>
              <w:t xml:space="preserve"> Vladimir Vladimirovich</w:t>
            </w:r>
          </w:p>
          <w:p w:rsidRPr="003C564D" w:rsidR="00053EB9" w:rsidP="003C564D" w:rsidRDefault="00053EB9">
            <w:pPr>
              <w:jc w:val="center"/>
              <w:rPr>
                <w:sz w:val="16"/>
              </w:rPr>
            </w:pPr>
            <w:r w:rsidRPr="003C564D">
              <w:rPr>
                <w:sz w:val="16"/>
              </w:rPr>
              <w:t>Astrakhan</w:t>
            </w:r>
          </w:p>
        </w:tc>
        <w:tc>
          <w:tcPr>
            <w:tcW w:w="992" w:type="dxa"/>
          </w:tcPr>
          <w:p w:rsidRPr="003C564D" w:rsidR="00053EB9" w:rsidP="003C564D" w:rsidRDefault="00053EB9">
            <w:pPr>
              <w:jc w:val="center"/>
              <w:rPr>
                <w:sz w:val="16"/>
              </w:rPr>
            </w:pPr>
            <w:r w:rsidRPr="003C564D">
              <w:rPr>
                <w:sz w:val="16"/>
              </w:rPr>
              <w:t>02/06/2017 to</w:t>
            </w:r>
          </w:p>
          <w:p w:rsidRPr="003C564D" w:rsidR="00053EB9" w:rsidP="003C564D" w:rsidRDefault="00053EB9">
            <w:pPr>
              <w:jc w:val="center"/>
              <w:rPr>
                <w:sz w:val="16"/>
              </w:rPr>
            </w:pPr>
            <w:r w:rsidRPr="003C564D">
              <w:rPr>
                <w:sz w:val="16"/>
              </w:rPr>
              <w:t>30/08/2017</w:t>
            </w:r>
          </w:p>
        </w:tc>
        <w:tc>
          <w:tcPr>
            <w:tcW w:w="1615" w:type="dxa"/>
          </w:tcPr>
          <w:p w:rsidRPr="003C564D" w:rsidR="00053EB9" w:rsidP="003C564D" w:rsidRDefault="00053EB9">
            <w:pPr>
              <w:jc w:val="center"/>
              <w:rPr>
                <w:sz w:val="16"/>
              </w:rPr>
            </w:pPr>
            <w:proofErr w:type="spellStart"/>
            <w:r w:rsidRPr="003C564D">
              <w:rPr>
                <w:sz w:val="16"/>
              </w:rPr>
              <w:t>Leninskiy</w:t>
            </w:r>
            <w:proofErr w:type="spellEnd"/>
            <w:r w:rsidRPr="003C564D">
              <w:rPr>
                <w:sz w:val="16"/>
              </w:rPr>
              <w:t xml:space="preserve"> District Court of Astrakhan; Astrakhan Regional Court</w:t>
            </w:r>
          </w:p>
        </w:tc>
        <w:tc>
          <w:tcPr>
            <w:tcW w:w="1134" w:type="dxa"/>
          </w:tcPr>
          <w:p w:rsidRPr="003C564D" w:rsidR="00053EB9" w:rsidP="003C564D" w:rsidRDefault="00053EB9">
            <w:pPr>
              <w:jc w:val="center"/>
              <w:rPr>
                <w:sz w:val="16"/>
              </w:rPr>
            </w:pPr>
            <w:r w:rsidRPr="003C564D">
              <w:rPr>
                <w:sz w:val="16"/>
              </w:rPr>
              <w:t>2 month(s) and 29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Use of assumptions, in the absence of any evidentiary basis, of the risks of absconding or obstructing justice; fragility of the reasons employed by the courts; failure to assess the applicant</w:t>
            </w:r>
            <w:r w:rsidRPr="003C564D" w:rsidR="003C564D">
              <w:rPr>
                <w:sz w:val="16"/>
              </w:rPr>
              <w:t>’</w:t>
            </w:r>
            <w:r w:rsidRPr="003C564D">
              <w:rPr>
                <w:sz w:val="16"/>
              </w:rPr>
              <w:t>s personal situation reducing the risks of re-offending, colluding or absconding</w:t>
            </w:r>
          </w:p>
        </w:tc>
        <w:tc>
          <w:tcPr>
            <w:tcW w:w="2694" w:type="dxa"/>
          </w:tcPr>
          <w:p w:rsidRPr="003C564D" w:rsidR="00053EB9" w:rsidP="003C564D" w:rsidRDefault="00053EB9">
            <w:pPr>
              <w:jc w:val="center"/>
              <w:rPr>
                <w:sz w:val="16"/>
              </w:rPr>
            </w:pPr>
            <w:r w:rsidRPr="003C564D">
              <w:rPr>
                <w:sz w:val="16"/>
              </w:rPr>
              <w:t>Art. 3 - inadequate conditions of detention during transport - between IZ-1 of Astrakhan and the courthouse from 04/06/2017 to 29/08/2017: inadequate temperature, overcrowding, lack of fresh air,</w:t>
            </w:r>
          </w:p>
          <w:p w:rsidRPr="003C564D" w:rsidR="00053EB9" w:rsidP="003C564D" w:rsidRDefault="00053EB9">
            <w:pPr>
              <w:jc w:val="center"/>
              <w:rPr>
                <w:sz w:val="16"/>
              </w:rPr>
            </w:pPr>
          </w:p>
          <w:p w:rsidRPr="003C564D" w:rsidR="00053EB9" w:rsidP="003C564D" w:rsidRDefault="00053EB9">
            <w:pPr>
              <w:jc w:val="center"/>
              <w:rPr>
                <w:sz w:val="16"/>
              </w:rPr>
            </w:pPr>
            <w:r w:rsidRPr="003C564D">
              <w:rPr>
                <w:sz w:val="16"/>
              </w:rPr>
              <w:t xml:space="preserve"> Art. 13 - lack of any effective remedy in domestic law in respect of the inadequate conditions of transport</w:t>
            </w:r>
          </w:p>
        </w:tc>
        <w:tc>
          <w:tcPr>
            <w:tcW w:w="1619" w:type="dxa"/>
          </w:tcPr>
          <w:p w:rsidRPr="003C564D" w:rsidR="00053EB9" w:rsidP="003C564D" w:rsidRDefault="00053EB9">
            <w:pPr>
              <w:jc w:val="center"/>
              <w:rPr>
                <w:sz w:val="16"/>
              </w:rPr>
            </w:pPr>
            <w:r w:rsidRPr="003C564D">
              <w:rPr>
                <w:sz w:val="16"/>
              </w:rPr>
              <w:t>1,000 (under the UD submitted by the Government)</w:t>
            </w:r>
          </w:p>
          <w:p w:rsidRPr="003C564D" w:rsidR="00053EB9" w:rsidP="003C564D" w:rsidRDefault="00053EB9">
            <w:pPr>
              <w:jc w:val="center"/>
              <w:rPr>
                <w:sz w:val="16"/>
              </w:rPr>
            </w:pPr>
          </w:p>
          <w:p w:rsidRPr="003C564D" w:rsidR="00053EB9" w:rsidP="003C564D" w:rsidRDefault="00053EB9">
            <w:pPr>
              <w:jc w:val="center"/>
              <w:rPr>
                <w:sz w:val="16"/>
              </w:rPr>
            </w:pPr>
            <w:r w:rsidRPr="003C564D">
              <w:rPr>
                <w:sz w:val="16"/>
              </w:rPr>
              <w:t>300 (in respect of the violation of Article 5 § 3 of the Convention)</w:t>
            </w:r>
          </w:p>
          <w:p w:rsidRPr="003C564D" w:rsidR="00053EB9" w:rsidP="003C564D" w:rsidRDefault="00053EB9">
            <w:pPr>
              <w:rPr>
                <w:sz w:val="16"/>
              </w:rPr>
            </w:pP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11150/18</w:t>
            </w:r>
          </w:p>
          <w:p w:rsidRPr="003C564D" w:rsidR="00053EB9" w:rsidP="003C564D" w:rsidRDefault="00053EB9">
            <w:pPr>
              <w:jc w:val="center"/>
              <w:rPr>
                <w:sz w:val="16"/>
              </w:rPr>
            </w:pPr>
            <w:r w:rsidRPr="003C564D">
              <w:rPr>
                <w:sz w:val="16"/>
              </w:rPr>
              <w:t>21/02/2018</w:t>
            </w:r>
          </w:p>
        </w:tc>
        <w:tc>
          <w:tcPr>
            <w:tcW w:w="1560" w:type="dxa"/>
          </w:tcPr>
          <w:p w:rsidRPr="003C564D" w:rsidR="00053EB9" w:rsidP="003C564D" w:rsidRDefault="00053EB9">
            <w:pPr>
              <w:jc w:val="center"/>
              <w:rPr>
                <w:b/>
                <w:sz w:val="16"/>
              </w:rPr>
            </w:pPr>
            <w:r w:rsidRPr="003C564D">
              <w:rPr>
                <w:b/>
                <w:sz w:val="16"/>
              </w:rPr>
              <w:t xml:space="preserve">Dmitriy </w:t>
            </w:r>
            <w:proofErr w:type="spellStart"/>
            <w:r w:rsidRPr="003C564D">
              <w:rPr>
                <w:b/>
                <w:sz w:val="16"/>
              </w:rPr>
              <w:t>Maksimovich</w:t>
            </w:r>
            <w:proofErr w:type="spellEnd"/>
            <w:r w:rsidRPr="003C564D">
              <w:rPr>
                <w:b/>
                <w:sz w:val="16"/>
              </w:rPr>
              <w:t xml:space="preserve"> ZOTKIN</w:t>
            </w:r>
          </w:p>
          <w:p w:rsidRPr="003C564D" w:rsidR="00053EB9" w:rsidP="003C564D" w:rsidRDefault="00053EB9">
            <w:pPr>
              <w:jc w:val="center"/>
              <w:rPr>
                <w:sz w:val="16"/>
              </w:rPr>
            </w:pPr>
            <w:r w:rsidRPr="003C564D">
              <w:rPr>
                <w:sz w:val="16"/>
              </w:rPr>
              <w:t>08/09/1981</w:t>
            </w:r>
          </w:p>
        </w:tc>
        <w:tc>
          <w:tcPr>
            <w:tcW w:w="1602" w:type="dxa"/>
          </w:tcPr>
          <w:p w:rsidRPr="003C564D" w:rsidR="00053EB9" w:rsidP="003C564D" w:rsidRDefault="00053EB9">
            <w:pPr>
              <w:jc w:val="center"/>
              <w:rPr>
                <w:sz w:val="16"/>
              </w:rPr>
            </w:pPr>
            <w:proofErr w:type="spellStart"/>
            <w:r w:rsidRPr="003C564D">
              <w:rPr>
                <w:sz w:val="16"/>
              </w:rPr>
              <w:t>Shushpanov</w:t>
            </w:r>
            <w:proofErr w:type="spellEnd"/>
            <w:r w:rsidRPr="003C564D">
              <w:rPr>
                <w:sz w:val="16"/>
              </w:rPr>
              <w:t xml:space="preserve"> Sergey </w:t>
            </w:r>
            <w:proofErr w:type="spellStart"/>
            <w:r w:rsidRPr="003C564D">
              <w:rPr>
                <w:sz w:val="16"/>
              </w:rPr>
              <w:t>Aleksandrovich</w:t>
            </w:r>
            <w:proofErr w:type="spellEnd"/>
          </w:p>
          <w:p w:rsidRPr="003C564D" w:rsidR="00053EB9" w:rsidP="003C564D" w:rsidRDefault="00053EB9">
            <w:pPr>
              <w:jc w:val="center"/>
              <w:rPr>
                <w:sz w:val="16"/>
              </w:rPr>
            </w:pPr>
            <w:r w:rsidRPr="003C564D">
              <w:rPr>
                <w:sz w:val="16"/>
              </w:rPr>
              <w:t>Moscow</w:t>
            </w:r>
          </w:p>
        </w:tc>
        <w:tc>
          <w:tcPr>
            <w:tcW w:w="992" w:type="dxa"/>
          </w:tcPr>
          <w:p w:rsidRPr="003C564D" w:rsidR="00053EB9" w:rsidP="003C564D" w:rsidRDefault="00053EB9">
            <w:pPr>
              <w:jc w:val="center"/>
              <w:rPr>
                <w:sz w:val="16"/>
              </w:rPr>
            </w:pPr>
            <w:r w:rsidRPr="003C564D">
              <w:rPr>
                <w:sz w:val="16"/>
              </w:rPr>
              <w:t>27/04/2016 to</w:t>
            </w:r>
          </w:p>
          <w:p w:rsidRPr="003C564D" w:rsidR="00053EB9" w:rsidP="003C564D" w:rsidRDefault="00053EB9">
            <w:pPr>
              <w:jc w:val="center"/>
              <w:rPr>
                <w:sz w:val="16"/>
              </w:rPr>
            </w:pPr>
            <w:r w:rsidRPr="003C564D">
              <w:rPr>
                <w:sz w:val="16"/>
              </w:rPr>
              <w:t>05/03/2018</w:t>
            </w:r>
          </w:p>
        </w:tc>
        <w:tc>
          <w:tcPr>
            <w:tcW w:w="1615" w:type="dxa"/>
          </w:tcPr>
          <w:p w:rsidRPr="003C564D" w:rsidR="00053EB9" w:rsidP="003C564D" w:rsidRDefault="00053EB9">
            <w:pPr>
              <w:jc w:val="center"/>
              <w:rPr>
                <w:sz w:val="16"/>
              </w:rPr>
            </w:pPr>
            <w:r w:rsidRPr="003C564D">
              <w:rPr>
                <w:sz w:val="16"/>
              </w:rPr>
              <w:t>Moscow City Court</w:t>
            </w:r>
          </w:p>
        </w:tc>
        <w:tc>
          <w:tcPr>
            <w:tcW w:w="1134" w:type="dxa"/>
          </w:tcPr>
          <w:p w:rsidRPr="003C564D" w:rsidR="00053EB9" w:rsidP="003C564D" w:rsidRDefault="00053EB9">
            <w:pPr>
              <w:jc w:val="center"/>
              <w:rPr>
                <w:sz w:val="16"/>
              </w:rPr>
            </w:pPr>
            <w:r w:rsidRPr="003C564D">
              <w:rPr>
                <w:sz w:val="16"/>
              </w:rPr>
              <w:t>1 year(s) and 10 month(s) and 7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Fragility of the reasons employed by the courts; failure to conduct the proceedings with due diligence during the period of detention</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2,100</w:t>
            </w:r>
          </w:p>
          <w:p w:rsidRPr="003C564D" w:rsidR="00053EB9" w:rsidP="003C564D" w:rsidRDefault="00053EB9">
            <w:pPr>
              <w:jc w:val="center"/>
              <w:rPr>
                <w:sz w:val="16"/>
              </w:rPr>
            </w:pP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13419/18</w:t>
            </w:r>
          </w:p>
          <w:p w:rsidRPr="003C564D" w:rsidR="00053EB9" w:rsidP="003C564D" w:rsidRDefault="00053EB9">
            <w:pPr>
              <w:jc w:val="center"/>
              <w:rPr>
                <w:sz w:val="16"/>
              </w:rPr>
            </w:pPr>
            <w:r w:rsidRPr="003C564D">
              <w:rPr>
                <w:sz w:val="16"/>
              </w:rPr>
              <w:t>09/03/2018</w:t>
            </w:r>
          </w:p>
        </w:tc>
        <w:tc>
          <w:tcPr>
            <w:tcW w:w="1560" w:type="dxa"/>
          </w:tcPr>
          <w:p w:rsidRPr="003C564D" w:rsidR="00053EB9" w:rsidP="003C564D" w:rsidRDefault="00053EB9">
            <w:pPr>
              <w:jc w:val="center"/>
              <w:rPr>
                <w:b/>
                <w:sz w:val="16"/>
              </w:rPr>
            </w:pPr>
            <w:r w:rsidRPr="003C564D">
              <w:rPr>
                <w:b/>
                <w:sz w:val="16"/>
              </w:rPr>
              <w:t xml:space="preserve">Niyaz </w:t>
            </w:r>
            <w:proofErr w:type="spellStart"/>
            <w:r w:rsidRPr="003C564D">
              <w:rPr>
                <w:b/>
                <w:sz w:val="16"/>
              </w:rPr>
              <w:t>Rinatovich</w:t>
            </w:r>
            <w:proofErr w:type="spellEnd"/>
            <w:r w:rsidRPr="003C564D">
              <w:rPr>
                <w:b/>
                <w:sz w:val="16"/>
              </w:rPr>
              <w:t xml:space="preserve"> VALITOV</w:t>
            </w:r>
          </w:p>
          <w:p w:rsidRPr="003C564D" w:rsidR="00053EB9" w:rsidP="003C564D" w:rsidRDefault="00053EB9">
            <w:pPr>
              <w:jc w:val="center"/>
              <w:rPr>
                <w:sz w:val="16"/>
              </w:rPr>
            </w:pPr>
            <w:r w:rsidRPr="003C564D">
              <w:rPr>
                <w:sz w:val="16"/>
              </w:rPr>
              <w:t>09/01/1985</w:t>
            </w:r>
          </w:p>
        </w:tc>
        <w:tc>
          <w:tcPr>
            <w:tcW w:w="1602" w:type="dxa"/>
          </w:tcPr>
          <w:p w:rsidRPr="003C564D" w:rsidR="00053EB9" w:rsidP="003C564D" w:rsidRDefault="00053EB9">
            <w:pPr>
              <w:jc w:val="center"/>
              <w:rPr>
                <w:sz w:val="16"/>
              </w:rPr>
            </w:pPr>
            <w:proofErr w:type="spellStart"/>
            <w:r w:rsidRPr="003C564D">
              <w:rPr>
                <w:sz w:val="16"/>
              </w:rPr>
              <w:t>Khutiyev</w:t>
            </w:r>
            <w:proofErr w:type="spellEnd"/>
            <w:r w:rsidRPr="003C564D">
              <w:rPr>
                <w:sz w:val="16"/>
              </w:rPr>
              <w:t xml:space="preserve"> Amur </w:t>
            </w:r>
            <w:proofErr w:type="spellStart"/>
            <w:r w:rsidRPr="003C564D">
              <w:rPr>
                <w:sz w:val="16"/>
              </w:rPr>
              <w:t>Magomed</w:t>
            </w:r>
            <w:proofErr w:type="spellEnd"/>
            <w:r w:rsidRPr="003C564D">
              <w:rPr>
                <w:sz w:val="16"/>
              </w:rPr>
              <w:t xml:space="preserve"> </w:t>
            </w:r>
            <w:proofErr w:type="spellStart"/>
            <w:r w:rsidRPr="003C564D">
              <w:rPr>
                <w:sz w:val="16"/>
              </w:rPr>
              <w:t>Gireyevich</w:t>
            </w:r>
            <w:proofErr w:type="spellEnd"/>
          </w:p>
          <w:p w:rsidRPr="003C564D" w:rsidR="00053EB9" w:rsidP="003C564D" w:rsidRDefault="00053EB9">
            <w:pPr>
              <w:jc w:val="center"/>
              <w:rPr>
                <w:sz w:val="16"/>
              </w:rPr>
            </w:pPr>
            <w:r w:rsidRPr="003C564D">
              <w:rPr>
                <w:sz w:val="16"/>
              </w:rPr>
              <w:t>Khanty-</w:t>
            </w:r>
            <w:proofErr w:type="spellStart"/>
            <w:r w:rsidRPr="003C564D">
              <w:rPr>
                <w:sz w:val="16"/>
              </w:rPr>
              <w:t>Mansiysk</w:t>
            </w:r>
            <w:proofErr w:type="spellEnd"/>
          </w:p>
        </w:tc>
        <w:tc>
          <w:tcPr>
            <w:tcW w:w="992" w:type="dxa"/>
          </w:tcPr>
          <w:p w:rsidRPr="003C564D" w:rsidR="00053EB9" w:rsidP="003C564D" w:rsidRDefault="00053EB9">
            <w:pPr>
              <w:jc w:val="center"/>
              <w:rPr>
                <w:sz w:val="16"/>
              </w:rPr>
            </w:pPr>
            <w:r w:rsidRPr="003C564D">
              <w:rPr>
                <w:sz w:val="16"/>
              </w:rPr>
              <w:t>14/07/2017 to</w:t>
            </w:r>
          </w:p>
          <w:p w:rsidRPr="003C564D" w:rsidR="00053EB9" w:rsidP="003C564D" w:rsidRDefault="00053EB9">
            <w:pPr>
              <w:jc w:val="center"/>
              <w:rPr>
                <w:sz w:val="16"/>
              </w:rPr>
            </w:pPr>
            <w:r w:rsidRPr="003C564D">
              <w:rPr>
                <w:sz w:val="16"/>
              </w:rPr>
              <w:t>10/07/2018</w:t>
            </w:r>
          </w:p>
        </w:tc>
        <w:tc>
          <w:tcPr>
            <w:tcW w:w="1615" w:type="dxa"/>
          </w:tcPr>
          <w:p w:rsidRPr="003C564D" w:rsidR="00053EB9" w:rsidP="003C564D" w:rsidRDefault="00053EB9">
            <w:pPr>
              <w:jc w:val="center"/>
              <w:rPr>
                <w:sz w:val="16"/>
              </w:rPr>
            </w:pPr>
            <w:r w:rsidRPr="003C564D">
              <w:rPr>
                <w:sz w:val="16"/>
              </w:rPr>
              <w:t>Khanty-</w:t>
            </w:r>
            <w:proofErr w:type="spellStart"/>
            <w:r w:rsidRPr="003C564D">
              <w:rPr>
                <w:sz w:val="16"/>
              </w:rPr>
              <w:t>Mansiysk</w:t>
            </w:r>
            <w:proofErr w:type="spellEnd"/>
            <w:r w:rsidRPr="003C564D">
              <w:rPr>
                <w:sz w:val="16"/>
              </w:rPr>
              <w:t xml:space="preserve"> District Court of the Khanty-Mansi Region;</w:t>
            </w:r>
          </w:p>
          <w:p w:rsidRPr="003C564D" w:rsidR="00053EB9" w:rsidP="003C564D" w:rsidRDefault="00053EB9">
            <w:pPr>
              <w:jc w:val="center"/>
              <w:rPr>
                <w:sz w:val="16"/>
              </w:rPr>
            </w:pPr>
            <w:r w:rsidRPr="003C564D">
              <w:rPr>
                <w:sz w:val="16"/>
              </w:rPr>
              <w:t xml:space="preserve">Khanty-Mansi Regional Court </w:t>
            </w:r>
          </w:p>
        </w:tc>
        <w:tc>
          <w:tcPr>
            <w:tcW w:w="1134" w:type="dxa"/>
          </w:tcPr>
          <w:p w:rsidRPr="003C564D" w:rsidR="00053EB9" w:rsidP="003C564D" w:rsidRDefault="00053EB9">
            <w:pPr>
              <w:jc w:val="center"/>
              <w:rPr>
                <w:sz w:val="16"/>
              </w:rPr>
            </w:pPr>
            <w:r w:rsidRPr="003C564D">
              <w:rPr>
                <w:sz w:val="16"/>
              </w:rPr>
              <w:t>11 month(s) and 27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Fragility of the reasons employed by the courts; failure to assess the applicant</w:t>
            </w:r>
            <w:r w:rsidRPr="003C564D" w:rsidR="003C564D">
              <w:rPr>
                <w:sz w:val="16"/>
              </w:rPr>
              <w:t>’</w:t>
            </w:r>
            <w:r w:rsidRPr="003C564D">
              <w:rPr>
                <w:sz w:val="16"/>
              </w:rPr>
              <w:t>s personal situation reducing the risks of re-offending, colluding or absconding; use of assumptions, in the absence of any evidentiary basis, of the risks of absconding or obstructing justice</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1,000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13641/18</w:t>
            </w:r>
          </w:p>
          <w:p w:rsidRPr="003C564D" w:rsidR="00053EB9" w:rsidP="003C564D" w:rsidRDefault="00053EB9">
            <w:pPr>
              <w:jc w:val="center"/>
              <w:rPr>
                <w:sz w:val="16"/>
              </w:rPr>
            </w:pPr>
            <w:r w:rsidRPr="003C564D">
              <w:rPr>
                <w:sz w:val="16"/>
              </w:rPr>
              <w:t>07/03/2018</w:t>
            </w:r>
          </w:p>
        </w:tc>
        <w:tc>
          <w:tcPr>
            <w:tcW w:w="1560" w:type="dxa"/>
          </w:tcPr>
          <w:p w:rsidRPr="003C564D" w:rsidR="00053EB9" w:rsidP="003C564D" w:rsidRDefault="00053EB9">
            <w:pPr>
              <w:jc w:val="center"/>
              <w:rPr>
                <w:b/>
                <w:sz w:val="16"/>
              </w:rPr>
            </w:pPr>
            <w:r w:rsidRPr="003C564D">
              <w:rPr>
                <w:b/>
                <w:sz w:val="16"/>
              </w:rPr>
              <w:t xml:space="preserve">Oleg </w:t>
            </w:r>
            <w:proofErr w:type="spellStart"/>
            <w:r w:rsidRPr="003C564D">
              <w:rPr>
                <w:b/>
                <w:sz w:val="16"/>
              </w:rPr>
              <w:t>Vitalyevich</w:t>
            </w:r>
            <w:proofErr w:type="spellEnd"/>
            <w:r w:rsidRPr="003C564D">
              <w:rPr>
                <w:b/>
                <w:sz w:val="16"/>
              </w:rPr>
              <w:t xml:space="preserve"> PUDIKOV</w:t>
            </w:r>
          </w:p>
          <w:p w:rsidRPr="003C564D" w:rsidR="00053EB9" w:rsidP="003C564D" w:rsidRDefault="00053EB9">
            <w:pPr>
              <w:jc w:val="center"/>
              <w:rPr>
                <w:sz w:val="16"/>
              </w:rPr>
            </w:pPr>
            <w:r w:rsidRPr="003C564D">
              <w:rPr>
                <w:sz w:val="16"/>
              </w:rPr>
              <w:t>14/05/1975</w:t>
            </w:r>
          </w:p>
        </w:tc>
        <w:tc>
          <w:tcPr>
            <w:tcW w:w="1602" w:type="dxa"/>
          </w:tcPr>
          <w:p w:rsidRPr="003C564D" w:rsidR="00053EB9" w:rsidP="003C564D" w:rsidRDefault="00053EB9">
            <w:pPr>
              <w:jc w:val="center"/>
              <w:rPr>
                <w:sz w:val="16"/>
              </w:rPr>
            </w:pPr>
            <w:proofErr w:type="spellStart"/>
            <w:r w:rsidRPr="003C564D">
              <w:rPr>
                <w:sz w:val="16"/>
              </w:rPr>
              <w:t>Beglaryan</w:t>
            </w:r>
            <w:proofErr w:type="spellEnd"/>
            <w:r w:rsidRPr="003C564D">
              <w:rPr>
                <w:sz w:val="16"/>
              </w:rPr>
              <w:t xml:space="preserve"> </w:t>
            </w:r>
            <w:proofErr w:type="spellStart"/>
            <w:r w:rsidRPr="003C564D">
              <w:rPr>
                <w:sz w:val="16"/>
              </w:rPr>
              <w:t>Vagan</w:t>
            </w:r>
            <w:proofErr w:type="spellEnd"/>
            <w:r w:rsidRPr="003C564D">
              <w:rPr>
                <w:sz w:val="16"/>
              </w:rPr>
              <w:t xml:space="preserve"> </w:t>
            </w:r>
            <w:proofErr w:type="spellStart"/>
            <w:r w:rsidRPr="003C564D">
              <w:rPr>
                <w:sz w:val="16"/>
              </w:rPr>
              <w:t>Sosovich</w:t>
            </w:r>
            <w:proofErr w:type="spellEnd"/>
          </w:p>
          <w:p w:rsidRPr="003C564D" w:rsidR="00053EB9" w:rsidP="003C564D" w:rsidRDefault="00053EB9">
            <w:pPr>
              <w:jc w:val="center"/>
              <w:rPr>
                <w:sz w:val="16"/>
              </w:rPr>
            </w:pPr>
            <w:r w:rsidRPr="003C564D">
              <w:rPr>
                <w:sz w:val="16"/>
              </w:rPr>
              <w:t>Taganrog</w:t>
            </w:r>
          </w:p>
        </w:tc>
        <w:tc>
          <w:tcPr>
            <w:tcW w:w="992" w:type="dxa"/>
          </w:tcPr>
          <w:p w:rsidRPr="003C564D" w:rsidR="00053EB9" w:rsidP="003C564D" w:rsidRDefault="00053EB9">
            <w:pPr>
              <w:jc w:val="center"/>
              <w:rPr>
                <w:sz w:val="16"/>
              </w:rPr>
            </w:pPr>
            <w:r w:rsidRPr="003C564D">
              <w:rPr>
                <w:sz w:val="16"/>
              </w:rPr>
              <w:t>12/04/2017 to</w:t>
            </w:r>
          </w:p>
          <w:p w:rsidRPr="003C564D" w:rsidR="00053EB9" w:rsidP="003C564D" w:rsidRDefault="00053EB9">
            <w:pPr>
              <w:jc w:val="center"/>
              <w:rPr>
                <w:sz w:val="16"/>
              </w:rPr>
            </w:pPr>
            <w:r w:rsidRPr="003C564D">
              <w:rPr>
                <w:sz w:val="16"/>
              </w:rPr>
              <w:t>17/04/2018</w:t>
            </w:r>
          </w:p>
        </w:tc>
        <w:tc>
          <w:tcPr>
            <w:tcW w:w="1615" w:type="dxa"/>
          </w:tcPr>
          <w:p w:rsidRPr="003C564D" w:rsidR="00053EB9" w:rsidP="003C564D" w:rsidRDefault="00053EB9">
            <w:pPr>
              <w:jc w:val="center"/>
              <w:rPr>
                <w:sz w:val="16"/>
              </w:rPr>
            </w:pPr>
            <w:r w:rsidRPr="003C564D">
              <w:rPr>
                <w:sz w:val="16"/>
              </w:rPr>
              <w:t>Taganrog Town Court,</w:t>
            </w:r>
          </w:p>
          <w:p w:rsidRPr="003C564D" w:rsidR="00053EB9" w:rsidP="003C564D" w:rsidRDefault="00053EB9">
            <w:pPr>
              <w:jc w:val="center"/>
              <w:rPr>
                <w:sz w:val="16"/>
              </w:rPr>
            </w:pPr>
            <w:r w:rsidRPr="003C564D">
              <w:rPr>
                <w:sz w:val="16"/>
              </w:rPr>
              <w:t>Rostov Regional Court</w:t>
            </w:r>
          </w:p>
          <w:p w:rsidRPr="003C564D" w:rsidR="00053EB9" w:rsidP="003C564D" w:rsidRDefault="00053EB9">
            <w:pPr>
              <w:jc w:val="center"/>
              <w:rPr>
                <w:sz w:val="16"/>
              </w:rPr>
            </w:pPr>
          </w:p>
        </w:tc>
        <w:tc>
          <w:tcPr>
            <w:tcW w:w="1134" w:type="dxa"/>
          </w:tcPr>
          <w:p w:rsidRPr="003C564D" w:rsidR="00053EB9" w:rsidP="003C564D" w:rsidRDefault="00053EB9">
            <w:pPr>
              <w:jc w:val="center"/>
              <w:rPr>
                <w:sz w:val="16"/>
              </w:rPr>
            </w:pPr>
            <w:r w:rsidRPr="003C564D">
              <w:rPr>
                <w:sz w:val="16"/>
              </w:rPr>
              <w:t>1 year(s) and 6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Collective detention orders;</w:t>
            </w:r>
          </w:p>
          <w:p w:rsidRPr="003C564D" w:rsidR="00053EB9" w:rsidP="003C564D" w:rsidRDefault="00053EB9">
            <w:pPr>
              <w:jc w:val="center"/>
              <w:rPr>
                <w:sz w:val="16"/>
              </w:rPr>
            </w:pPr>
            <w:r w:rsidRPr="003C564D">
              <w:rPr>
                <w:sz w:val="16"/>
              </w:rPr>
              <w:t>failure to assess the applicant</w:t>
            </w:r>
            <w:r w:rsidRPr="003C564D" w:rsidR="003C564D">
              <w:rPr>
                <w:sz w:val="16"/>
              </w:rPr>
              <w:t>’</w:t>
            </w:r>
            <w:r w:rsidRPr="003C564D">
              <w:rPr>
                <w:sz w:val="16"/>
              </w:rPr>
              <w:t>s personal situation reducing the risks of re-offending, colluding or absconding;</w:t>
            </w:r>
          </w:p>
          <w:p w:rsidRPr="003C564D" w:rsidR="00053EB9" w:rsidP="003C564D" w:rsidRDefault="00053EB9">
            <w:pPr>
              <w:jc w:val="center"/>
              <w:rPr>
                <w:sz w:val="16"/>
              </w:rPr>
            </w:pPr>
            <w:r w:rsidRPr="003C564D">
              <w:rPr>
                <w:sz w:val="16"/>
              </w:rPr>
              <w:t>use of assumptions, in the absence of any evidentiary basis, of the risks of absconding or obstructing justice</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1,100</w:t>
            </w:r>
          </w:p>
        </w:tc>
      </w:tr>
      <w:tr w:rsidRPr="003C564D" w:rsidR="00053EB9" w:rsidTr="00053EB9">
        <w:trPr>
          <w:jc w:val="center"/>
        </w:trPr>
        <w:tc>
          <w:tcPr>
            <w:tcW w:w="503" w:type="dxa"/>
          </w:tcPr>
          <w:p w:rsidRPr="003C564D" w:rsidR="00053EB9" w:rsidP="003C564D" w:rsidRDefault="00053EB9">
            <w:pPr>
              <w:pStyle w:val="ListParagraph"/>
              <w:keepNext/>
              <w:keepLines/>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keepNext/>
              <w:keepLines/>
              <w:jc w:val="center"/>
              <w:rPr>
                <w:sz w:val="16"/>
              </w:rPr>
            </w:pPr>
            <w:r w:rsidRPr="003C564D">
              <w:rPr>
                <w:sz w:val="16"/>
              </w:rPr>
              <w:t>37978/18</w:t>
            </w:r>
          </w:p>
          <w:p w:rsidRPr="003C564D" w:rsidR="00053EB9" w:rsidP="003C564D" w:rsidRDefault="00053EB9">
            <w:pPr>
              <w:keepNext/>
              <w:keepLines/>
              <w:jc w:val="center"/>
              <w:rPr>
                <w:sz w:val="16"/>
              </w:rPr>
            </w:pPr>
            <w:r w:rsidRPr="003C564D">
              <w:rPr>
                <w:sz w:val="16"/>
              </w:rPr>
              <w:t>01/08/2018</w:t>
            </w:r>
          </w:p>
        </w:tc>
        <w:tc>
          <w:tcPr>
            <w:tcW w:w="1560" w:type="dxa"/>
          </w:tcPr>
          <w:p w:rsidRPr="003C564D" w:rsidR="00053EB9" w:rsidP="003C564D" w:rsidRDefault="00053EB9">
            <w:pPr>
              <w:keepNext/>
              <w:keepLines/>
              <w:jc w:val="center"/>
              <w:rPr>
                <w:b/>
                <w:sz w:val="16"/>
              </w:rPr>
            </w:pPr>
            <w:r w:rsidRPr="003C564D">
              <w:rPr>
                <w:b/>
                <w:sz w:val="16"/>
              </w:rPr>
              <w:t xml:space="preserve">Nataliya </w:t>
            </w:r>
            <w:proofErr w:type="spellStart"/>
            <w:r w:rsidRPr="003C564D">
              <w:rPr>
                <w:b/>
                <w:sz w:val="16"/>
              </w:rPr>
              <w:t>Dmitriyevna</w:t>
            </w:r>
            <w:proofErr w:type="spellEnd"/>
            <w:r w:rsidRPr="003C564D">
              <w:rPr>
                <w:b/>
                <w:sz w:val="16"/>
              </w:rPr>
              <w:t xml:space="preserve"> VERKHOVA</w:t>
            </w:r>
          </w:p>
          <w:p w:rsidRPr="003C564D" w:rsidR="00053EB9" w:rsidP="003C564D" w:rsidRDefault="00053EB9">
            <w:pPr>
              <w:keepNext/>
              <w:keepLines/>
              <w:jc w:val="center"/>
              <w:rPr>
                <w:sz w:val="16"/>
              </w:rPr>
            </w:pPr>
            <w:r w:rsidRPr="003C564D">
              <w:rPr>
                <w:sz w:val="16"/>
              </w:rPr>
              <w:t>06/12/1969</w:t>
            </w:r>
          </w:p>
        </w:tc>
        <w:tc>
          <w:tcPr>
            <w:tcW w:w="1602" w:type="dxa"/>
          </w:tcPr>
          <w:p w:rsidRPr="003C564D" w:rsidR="00053EB9" w:rsidP="003C564D" w:rsidRDefault="00053EB9">
            <w:pPr>
              <w:keepNext/>
              <w:keepLines/>
              <w:jc w:val="center"/>
              <w:rPr>
                <w:sz w:val="16"/>
              </w:rPr>
            </w:pPr>
            <w:proofErr w:type="spellStart"/>
            <w:r w:rsidRPr="003C564D">
              <w:rPr>
                <w:sz w:val="16"/>
              </w:rPr>
              <w:t>Nazarov</w:t>
            </w:r>
            <w:proofErr w:type="spellEnd"/>
            <w:r w:rsidRPr="003C564D">
              <w:rPr>
                <w:sz w:val="16"/>
              </w:rPr>
              <w:t xml:space="preserve"> Ivan Nikolayevich</w:t>
            </w:r>
          </w:p>
          <w:p w:rsidRPr="003C564D" w:rsidR="00053EB9" w:rsidP="003C564D" w:rsidRDefault="00053EB9">
            <w:pPr>
              <w:keepNext/>
              <w:keepLines/>
              <w:jc w:val="center"/>
              <w:rPr>
                <w:sz w:val="16"/>
              </w:rPr>
            </w:pPr>
            <w:r w:rsidRPr="003C564D">
              <w:rPr>
                <w:sz w:val="16"/>
              </w:rPr>
              <w:t>Rostov-on-Don</w:t>
            </w:r>
          </w:p>
        </w:tc>
        <w:tc>
          <w:tcPr>
            <w:tcW w:w="992" w:type="dxa"/>
          </w:tcPr>
          <w:p w:rsidRPr="003C564D" w:rsidR="00053EB9" w:rsidP="003C564D" w:rsidRDefault="00053EB9">
            <w:pPr>
              <w:keepNext/>
              <w:keepLines/>
              <w:jc w:val="center"/>
              <w:rPr>
                <w:sz w:val="16"/>
              </w:rPr>
            </w:pPr>
            <w:r w:rsidRPr="003C564D">
              <w:rPr>
                <w:sz w:val="16"/>
              </w:rPr>
              <w:t>01/11/2017 to</w:t>
            </w:r>
          </w:p>
          <w:p w:rsidRPr="003C564D" w:rsidR="00053EB9" w:rsidP="003C564D" w:rsidRDefault="00053EB9">
            <w:pPr>
              <w:keepNext/>
              <w:keepLines/>
              <w:jc w:val="center"/>
              <w:rPr>
                <w:sz w:val="16"/>
              </w:rPr>
            </w:pPr>
            <w:r w:rsidRPr="003C564D">
              <w:rPr>
                <w:sz w:val="16"/>
              </w:rPr>
              <w:t>11/09/2019</w:t>
            </w:r>
          </w:p>
        </w:tc>
        <w:tc>
          <w:tcPr>
            <w:tcW w:w="1615" w:type="dxa"/>
          </w:tcPr>
          <w:p w:rsidRPr="003C564D" w:rsidR="00053EB9" w:rsidP="003C564D" w:rsidRDefault="00053EB9">
            <w:pPr>
              <w:keepNext/>
              <w:keepLines/>
              <w:jc w:val="center"/>
              <w:rPr>
                <w:sz w:val="16"/>
              </w:rPr>
            </w:pPr>
            <w:proofErr w:type="spellStart"/>
            <w:r w:rsidRPr="003C564D">
              <w:rPr>
                <w:sz w:val="16"/>
              </w:rPr>
              <w:t>Nevskiy</w:t>
            </w:r>
            <w:proofErr w:type="spellEnd"/>
            <w:r w:rsidRPr="003C564D">
              <w:rPr>
                <w:sz w:val="16"/>
              </w:rPr>
              <w:t xml:space="preserve"> District Court of St</w:t>
            </w:r>
            <w:r w:rsidRPr="003C564D" w:rsidR="00F025D3">
              <w:rPr>
                <w:sz w:val="16"/>
              </w:rPr>
              <w:t> </w:t>
            </w:r>
            <w:r w:rsidRPr="003C564D">
              <w:rPr>
                <w:sz w:val="16"/>
              </w:rPr>
              <w:t>Petersburg,</w:t>
            </w:r>
          </w:p>
          <w:p w:rsidRPr="003C564D" w:rsidR="003C564D" w:rsidP="003C564D" w:rsidRDefault="00053EB9">
            <w:pPr>
              <w:keepNext/>
              <w:keepLines/>
              <w:jc w:val="center"/>
              <w:rPr>
                <w:sz w:val="16"/>
              </w:rPr>
            </w:pPr>
            <w:r w:rsidRPr="003C564D">
              <w:rPr>
                <w:sz w:val="16"/>
              </w:rPr>
              <w:t>St Petersburg</w:t>
            </w:r>
          </w:p>
          <w:p w:rsidRPr="003C564D" w:rsidR="00053EB9" w:rsidP="003C564D" w:rsidRDefault="00053EB9">
            <w:pPr>
              <w:keepNext/>
              <w:keepLines/>
              <w:jc w:val="center"/>
              <w:rPr>
                <w:sz w:val="16"/>
              </w:rPr>
            </w:pPr>
            <w:r w:rsidRPr="003C564D">
              <w:rPr>
                <w:sz w:val="16"/>
              </w:rPr>
              <w:t>City Court,</w:t>
            </w:r>
          </w:p>
          <w:p w:rsidRPr="003C564D" w:rsidR="00053EB9" w:rsidP="003C564D" w:rsidRDefault="00053EB9">
            <w:pPr>
              <w:keepNext/>
              <w:keepLines/>
              <w:jc w:val="center"/>
              <w:rPr>
                <w:sz w:val="16"/>
              </w:rPr>
            </w:pPr>
            <w:proofErr w:type="spellStart"/>
            <w:r w:rsidRPr="003C564D">
              <w:rPr>
                <w:sz w:val="16"/>
              </w:rPr>
              <w:t>Tverskoy</w:t>
            </w:r>
            <w:proofErr w:type="spellEnd"/>
            <w:r w:rsidRPr="003C564D">
              <w:rPr>
                <w:sz w:val="16"/>
              </w:rPr>
              <w:t xml:space="preserve"> District Court of Moscow, Moscow City Court</w:t>
            </w:r>
          </w:p>
        </w:tc>
        <w:tc>
          <w:tcPr>
            <w:tcW w:w="1134" w:type="dxa"/>
          </w:tcPr>
          <w:p w:rsidRPr="003C564D" w:rsidR="00053EB9" w:rsidP="003C564D" w:rsidRDefault="00053EB9">
            <w:pPr>
              <w:keepNext/>
              <w:keepLines/>
              <w:jc w:val="center"/>
              <w:rPr>
                <w:sz w:val="16"/>
              </w:rPr>
            </w:pPr>
            <w:r w:rsidRPr="003C564D">
              <w:rPr>
                <w:sz w:val="16"/>
              </w:rPr>
              <w:t>1 year(s) and 10 month(s) and 11 day(s)</w:t>
            </w:r>
          </w:p>
        </w:tc>
        <w:tc>
          <w:tcPr>
            <w:tcW w:w="2762" w:type="dxa"/>
          </w:tcPr>
          <w:p w:rsidRPr="003C564D" w:rsidR="00053EB9" w:rsidP="003C564D" w:rsidRDefault="00053EB9">
            <w:pPr>
              <w:keepNext/>
              <w:keepLines/>
              <w:jc w:val="center"/>
              <w:rPr>
                <w:sz w:val="16"/>
              </w:rPr>
            </w:pPr>
            <w:r w:rsidRPr="003C564D">
              <w:rPr>
                <w:sz w:val="16"/>
              </w:rPr>
              <w:t>Fragility of the reasons employed by the courts; failure to assess the applicant</w:t>
            </w:r>
            <w:r w:rsidRPr="003C564D" w:rsidR="003C564D">
              <w:rPr>
                <w:sz w:val="16"/>
              </w:rPr>
              <w:t>’</w:t>
            </w:r>
            <w:r w:rsidRPr="003C564D">
              <w:rPr>
                <w:sz w:val="16"/>
              </w:rPr>
              <w:t>s personal situation reducing the risks of re-offending, colluding or absconding; use of assumptions, in the absence of any evidentiary basis, of the risks of absconding or obstructing justice; failure to examine the possibility of applying other measures of restraint</w:t>
            </w:r>
          </w:p>
        </w:tc>
        <w:tc>
          <w:tcPr>
            <w:tcW w:w="2694" w:type="dxa"/>
          </w:tcPr>
          <w:p w:rsidRPr="003C564D" w:rsidR="00053EB9" w:rsidP="003C564D" w:rsidRDefault="00053EB9">
            <w:pPr>
              <w:keepNext/>
              <w:keepLines/>
              <w:jc w:val="center"/>
              <w:rPr>
                <w:sz w:val="16"/>
              </w:rPr>
            </w:pPr>
            <w:r w:rsidRPr="003C564D">
              <w:rPr>
                <w:sz w:val="16"/>
              </w:rPr>
              <w:t xml:space="preserve">Art. 5 (4) - excessive length of judicial review of detention - detention orders of the </w:t>
            </w:r>
            <w:proofErr w:type="spellStart"/>
            <w:r w:rsidRPr="003C564D">
              <w:rPr>
                <w:sz w:val="16"/>
              </w:rPr>
              <w:t>Nevskiy</w:t>
            </w:r>
            <w:proofErr w:type="spellEnd"/>
            <w:r w:rsidRPr="003C564D">
              <w:rPr>
                <w:sz w:val="16"/>
              </w:rPr>
              <w:t xml:space="preserve"> District Court of St Petersburg of 29/12/2017 and 02/02/2018 - upheld on appeal by the St Petersburg City Court on 14/02/2018 and 15/03/2018; detention orders of the </w:t>
            </w:r>
            <w:proofErr w:type="spellStart"/>
            <w:r w:rsidRPr="003C564D">
              <w:rPr>
                <w:sz w:val="16"/>
              </w:rPr>
              <w:t>Tverskoy</w:t>
            </w:r>
            <w:proofErr w:type="spellEnd"/>
            <w:r w:rsidRPr="003C564D">
              <w:rPr>
                <w:sz w:val="16"/>
              </w:rPr>
              <w:t xml:space="preserve"> District Court of Moscow of 04/05/2018 and 03/08/2018 - upheld on appeal by the Moscow City Court on 04/07/2018 and 29/08/2018; detention orders of the Moscow City Court of 30/10/2018 and 30/11/2018 - upheld on appeal by the Appeal Chamber of the Moscow City Court on 29/11/2018 and 31/01/2019</w:t>
            </w:r>
          </w:p>
        </w:tc>
        <w:tc>
          <w:tcPr>
            <w:tcW w:w="1619" w:type="dxa"/>
          </w:tcPr>
          <w:p w:rsidRPr="003C564D" w:rsidR="00053EB9" w:rsidP="003C564D" w:rsidRDefault="00053EB9">
            <w:pPr>
              <w:keepNext/>
              <w:keepLines/>
              <w:jc w:val="center"/>
              <w:rPr>
                <w:sz w:val="16"/>
                <w:lang w:val="ru-RU"/>
              </w:rPr>
            </w:pPr>
            <w:r w:rsidRPr="003C564D">
              <w:rPr>
                <w:sz w:val="16"/>
              </w:rPr>
              <w:t>2,600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8539/19</w:t>
            </w:r>
          </w:p>
          <w:p w:rsidRPr="003C564D" w:rsidR="00053EB9" w:rsidP="003C564D" w:rsidRDefault="00053EB9">
            <w:pPr>
              <w:jc w:val="center"/>
              <w:rPr>
                <w:sz w:val="16"/>
              </w:rPr>
            </w:pPr>
            <w:r w:rsidRPr="003C564D">
              <w:rPr>
                <w:sz w:val="16"/>
              </w:rPr>
              <w:t>11/01/2019</w:t>
            </w:r>
          </w:p>
        </w:tc>
        <w:tc>
          <w:tcPr>
            <w:tcW w:w="1560" w:type="dxa"/>
          </w:tcPr>
          <w:p w:rsidRPr="003C564D" w:rsidR="00053EB9" w:rsidP="003C564D" w:rsidRDefault="00053EB9">
            <w:pPr>
              <w:jc w:val="center"/>
              <w:rPr>
                <w:b/>
                <w:sz w:val="16"/>
              </w:rPr>
            </w:pPr>
            <w:r w:rsidRPr="003C564D">
              <w:rPr>
                <w:b/>
                <w:sz w:val="16"/>
              </w:rPr>
              <w:t xml:space="preserve">Sergey </w:t>
            </w:r>
            <w:proofErr w:type="spellStart"/>
            <w:r w:rsidRPr="003C564D">
              <w:rPr>
                <w:b/>
                <w:sz w:val="16"/>
              </w:rPr>
              <w:t>Aysarovich</w:t>
            </w:r>
            <w:proofErr w:type="spellEnd"/>
            <w:r w:rsidRPr="003C564D">
              <w:rPr>
                <w:b/>
                <w:sz w:val="16"/>
              </w:rPr>
              <w:t xml:space="preserve"> KONOVALOV</w:t>
            </w:r>
          </w:p>
          <w:p w:rsidRPr="003C564D" w:rsidR="00053EB9" w:rsidP="003C564D" w:rsidRDefault="00053EB9">
            <w:pPr>
              <w:jc w:val="center"/>
              <w:rPr>
                <w:sz w:val="16"/>
              </w:rPr>
            </w:pPr>
            <w:r w:rsidRPr="003C564D">
              <w:rPr>
                <w:sz w:val="16"/>
              </w:rPr>
              <w:t>16/04/1984</w:t>
            </w:r>
          </w:p>
        </w:tc>
        <w:tc>
          <w:tcPr>
            <w:tcW w:w="1602" w:type="dxa"/>
          </w:tcPr>
          <w:p w:rsidRPr="003C564D" w:rsidR="00053EB9" w:rsidP="003C564D" w:rsidRDefault="00053EB9">
            <w:pPr>
              <w:jc w:val="center"/>
              <w:rPr>
                <w:sz w:val="16"/>
              </w:rPr>
            </w:pPr>
          </w:p>
          <w:p w:rsidRPr="003C564D" w:rsidR="00053EB9" w:rsidP="003C564D" w:rsidRDefault="00053EB9">
            <w:pPr>
              <w:jc w:val="center"/>
              <w:rPr>
                <w:sz w:val="16"/>
              </w:rPr>
            </w:pPr>
          </w:p>
        </w:tc>
        <w:tc>
          <w:tcPr>
            <w:tcW w:w="992" w:type="dxa"/>
          </w:tcPr>
          <w:p w:rsidRPr="003C564D" w:rsidR="00053EB9" w:rsidP="003C564D" w:rsidRDefault="00053EB9">
            <w:pPr>
              <w:jc w:val="center"/>
              <w:rPr>
                <w:sz w:val="16"/>
              </w:rPr>
            </w:pPr>
            <w:r w:rsidRPr="003C564D">
              <w:rPr>
                <w:sz w:val="16"/>
              </w:rPr>
              <w:t>08/06/2017 to</w:t>
            </w:r>
          </w:p>
          <w:p w:rsidRPr="003C564D" w:rsidR="00053EB9" w:rsidP="003C564D" w:rsidRDefault="00053EB9">
            <w:pPr>
              <w:jc w:val="center"/>
              <w:rPr>
                <w:sz w:val="16"/>
              </w:rPr>
            </w:pPr>
            <w:r w:rsidRPr="003C564D">
              <w:rPr>
                <w:sz w:val="16"/>
              </w:rPr>
              <w:t>15/10/2018</w:t>
            </w:r>
          </w:p>
        </w:tc>
        <w:tc>
          <w:tcPr>
            <w:tcW w:w="1615" w:type="dxa"/>
          </w:tcPr>
          <w:p w:rsidRPr="003C564D" w:rsidR="00053EB9" w:rsidP="003C564D" w:rsidRDefault="00053EB9">
            <w:pPr>
              <w:jc w:val="center"/>
              <w:rPr>
                <w:sz w:val="16"/>
              </w:rPr>
            </w:pPr>
            <w:r w:rsidRPr="003C564D">
              <w:rPr>
                <w:sz w:val="16"/>
              </w:rPr>
              <w:t xml:space="preserve">Supreme Court of the Republic of Tatarstan; </w:t>
            </w:r>
            <w:proofErr w:type="spellStart"/>
            <w:r w:rsidRPr="003C564D">
              <w:rPr>
                <w:sz w:val="16"/>
              </w:rPr>
              <w:t>Nizhnekamsk</w:t>
            </w:r>
            <w:proofErr w:type="spellEnd"/>
            <w:r w:rsidRPr="003C564D">
              <w:rPr>
                <w:sz w:val="16"/>
              </w:rPr>
              <w:t xml:space="preserve"> Town Court of the Republic of Tatarstan</w:t>
            </w:r>
          </w:p>
        </w:tc>
        <w:tc>
          <w:tcPr>
            <w:tcW w:w="1134" w:type="dxa"/>
          </w:tcPr>
          <w:p w:rsidRPr="003C564D" w:rsidR="00053EB9" w:rsidP="003C564D" w:rsidRDefault="00053EB9">
            <w:pPr>
              <w:jc w:val="center"/>
              <w:rPr>
                <w:sz w:val="16"/>
              </w:rPr>
            </w:pPr>
            <w:r w:rsidRPr="003C564D">
              <w:rPr>
                <w:sz w:val="16"/>
              </w:rPr>
              <w:t>1 year(s) and 4 month(s) and 8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Fragility of the reasons employed by the courts; use of assumptions, in the absence of any evidentiary basis, of the risks of absconding or obstructing justice; failure to assess the applicant</w:t>
            </w:r>
            <w:r w:rsidRPr="003C564D" w:rsidR="003C564D">
              <w:rPr>
                <w:sz w:val="16"/>
              </w:rPr>
              <w:t>’</w:t>
            </w:r>
            <w:r w:rsidRPr="003C564D">
              <w:rPr>
                <w:sz w:val="16"/>
              </w:rPr>
              <w:t>s personal situation reducing the risks of re-offending, colluding or absconding; failure to examine the possibility of applying other measures of restraint; failure to conduct the proceedings with due diligence during the period of detention</w:t>
            </w:r>
          </w:p>
        </w:tc>
        <w:tc>
          <w:tcPr>
            <w:tcW w:w="2694" w:type="dxa"/>
          </w:tcPr>
          <w:p w:rsidRPr="003C564D" w:rsidR="00053EB9" w:rsidP="003C564D" w:rsidRDefault="00053EB9">
            <w:pPr>
              <w:jc w:val="center"/>
              <w:rPr>
                <w:sz w:val="16"/>
              </w:rPr>
            </w:pPr>
            <w:r w:rsidRPr="003C564D">
              <w:rPr>
                <w:sz w:val="16"/>
              </w:rPr>
              <w:t>Art. 13 - lack of any effective remedy in respect of inadequate conditions of detention during transport;</w:t>
            </w:r>
          </w:p>
          <w:p w:rsidRPr="003C564D" w:rsidR="00053EB9" w:rsidP="003C564D" w:rsidRDefault="00053EB9">
            <w:pPr>
              <w:jc w:val="center"/>
              <w:rPr>
                <w:sz w:val="16"/>
              </w:rPr>
            </w:pPr>
          </w:p>
          <w:p w:rsidRPr="003C564D" w:rsidR="00053EB9" w:rsidP="003C564D" w:rsidRDefault="00053EB9">
            <w:pPr>
              <w:jc w:val="center"/>
              <w:rPr>
                <w:sz w:val="16"/>
              </w:rPr>
            </w:pPr>
            <w:r w:rsidRPr="003C564D">
              <w:rPr>
                <w:sz w:val="16"/>
              </w:rPr>
              <w:t>Art. 3 - inadequate conditions of detention during transport on numerous occasions to and from detention facility (June 2017-December 2018); overcrowding, no handrails in a van, lack of fresh air, inadequate temperature, no or restricted access to toilet, sharing cells with inmates infected with contagious disease, lack of or insufficient electric light</w:t>
            </w:r>
          </w:p>
        </w:tc>
        <w:tc>
          <w:tcPr>
            <w:tcW w:w="1619" w:type="dxa"/>
          </w:tcPr>
          <w:p w:rsidRPr="003C564D" w:rsidR="00053EB9" w:rsidP="003C564D" w:rsidRDefault="00053EB9">
            <w:pPr>
              <w:jc w:val="center"/>
              <w:rPr>
                <w:sz w:val="16"/>
              </w:rPr>
            </w:pPr>
            <w:r w:rsidRPr="003C564D">
              <w:rPr>
                <w:sz w:val="16"/>
              </w:rPr>
              <w:t>2,000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9062/19</w:t>
            </w:r>
          </w:p>
          <w:p w:rsidRPr="003C564D" w:rsidR="00053EB9" w:rsidP="003C564D" w:rsidRDefault="00053EB9">
            <w:pPr>
              <w:jc w:val="center"/>
              <w:rPr>
                <w:sz w:val="16"/>
              </w:rPr>
            </w:pPr>
            <w:r w:rsidRPr="003C564D">
              <w:rPr>
                <w:sz w:val="16"/>
              </w:rPr>
              <w:t>06/02/2019</w:t>
            </w:r>
          </w:p>
        </w:tc>
        <w:tc>
          <w:tcPr>
            <w:tcW w:w="1560" w:type="dxa"/>
          </w:tcPr>
          <w:p w:rsidRPr="003C564D" w:rsidR="00053EB9" w:rsidP="003C564D" w:rsidRDefault="00053EB9">
            <w:pPr>
              <w:jc w:val="center"/>
              <w:rPr>
                <w:b/>
                <w:sz w:val="16"/>
              </w:rPr>
            </w:pPr>
            <w:r w:rsidRPr="003C564D">
              <w:rPr>
                <w:b/>
                <w:sz w:val="16"/>
              </w:rPr>
              <w:t xml:space="preserve">Andrey </w:t>
            </w:r>
            <w:proofErr w:type="spellStart"/>
            <w:r w:rsidRPr="003C564D">
              <w:rPr>
                <w:b/>
                <w:sz w:val="16"/>
              </w:rPr>
              <w:t>Igorevich</w:t>
            </w:r>
            <w:proofErr w:type="spellEnd"/>
            <w:r w:rsidRPr="003C564D">
              <w:rPr>
                <w:b/>
                <w:sz w:val="16"/>
              </w:rPr>
              <w:t xml:space="preserve"> KULIKOV</w:t>
            </w:r>
          </w:p>
          <w:p w:rsidRPr="003C564D" w:rsidR="00053EB9" w:rsidP="003C564D" w:rsidRDefault="00053EB9">
            <w:pPr>
              <w:jc w:val="center"/>
              <w:rPr>
                <w:sz w:val="16"/>
              </w:rPr>
            </w:pPr>
            <w:r w:rsidRPr="003C564D">
              <w:rPr>
                <w:sz w:val="16"/>
              </w:rPr>
              <w:t>07/04/1974</w:t>
            </w:r>
          </w:p>
          <w:p w:rsidRPr="003C564D" w:rsidR="00053EB9" w:rsidP="003C564D" w:rsidRDefault="00053EB9">
            <w:pPr>
              <w:jc w:val="center"/>
              <w:rPr>
                <w:sz w:val="16"/>
              </w:rPr>
            </w:pPr>
          </w:p>
        </w:tc>
        <w:tc>
          <w:tcPr>
            <w:tcW w:w="1602" w:type="dxa"/>
          </w:tcPr>
          <w:p w:rsidRPr="003C564D" w:rsidR="00053EB9" w:rsidP="003C564D" w:rsidRDefault="00053EB9">
            <w:pPr>
              <w:jc w:val="center"/>
              <w:rPr>
                <w:sz w:val="16"/>
              </w:rPr>
            </w:pPr>
            <w:proofErr w:type="spellStart"/>
            <w:r w:rsidRPr="003C564D">
              <w:rPr>
                <w:sz w:val="16"/>
              </w:rPr>
              <w:t>Fedoseyev</w:t>
            </w:r>
            <w:proofErr w:type="spellEnd"/>
            <w:r w:rsidRPr="003C564D">
              <w:rPr>
                <w:sz w:val="16"/>
              </w:rPr>
              <w:t xml:space="preserve"> Viktor </w:t>
            </w:r>
            <w:proofErr w:type="spellStart"/>
            <w:r w:rsidRPr="003C564D">
              <w:rPr>
                <w:sz w:val="16"/>
              </w:rPr>
              <w:t>Viktorovich</w:t>
            </w:r>
            <w:proofErr w:type="spellEnd"/>
          </w:p>
          <w:p w:rsidRPr="003C564D" w:rsidR="00053EB9" w:rsidP="003C564D" w:rsidRDefault="00053EB9">
            <w:pPr>
              <w:jc w:val="center"/>
              <w:rPr>
                <w:sz w:val="16"/>
              </w:rPr>
            </w:pPr>
            <w:r w:rsidRPr="003C564D">
              <w:rPr>
                <w:sz w:val="16"/>
              </w:rPr>
              <w:t>Moscow</w:t>
            </w:r>
          </w:p>
        </w:tc>
        <w:tc>
          <w:tcPr>
            <w:tcW w:w="992" w:type="dxa"/>
          </w:tcPr>
          <w:p w:rsidRPr="003C564D" w:rsidR="00053EB9" w:rsidP="003C564D" w:rsidRDefault="00053EB9">
            <w:pPr>
              <w:jc w:val="center"/>
              <w:rPr>
                <w:sz w:val="16"/>
              </w:rPr>
            </w:pPr>
            <w:r w:rsidRPr="003C564D">
              <w:rPr>
                <w:sz w:val="16"/>
              </w:rPr>
              <w:t>30/03/2016</w:t>
            </w:r>
          </w:p>
          <w:p w:rsidRPr="003C564D" w:rsidR="00053EB9" w:rsidP="003C564D" w:rsidRDefault="00053EB9">
            <w:pPr>
              <w:jc w:val="center"/>
              <w:rPr>
                <w:sz w:val="16"/>
              </w:rPr>
            </w:pPr>
            <w:r w:rsidRPr="003C564D">
              <w:rPr>
                <w:sz w:val="16"/>
              </w:rPr>
              <w:t>to</w:t>
            </w:r>
          </w:p>
          <w:p w:rsidRPr="003C564D" w:rsidR="00053EB9" w:rsidP="003C564D" w:rsidRDefault="00053EB9">
            <w:pPr>
              <w:jc w:val="center"/>
              <w:rPr>
                <w:sz w:val="16"/>
              </w:rPr>
            </w:pPr>
            <w:r w:rsidRPr="003C564D">
              <w:rPr>
                <w:sz w:val="16"/>
              </w:rPr>
              <w:t>17/07/2020</w:t>
            </w:r>
          </w:p>
        </w:tc>
        <w:tc>
          <w:tcPr>
            <w:tcW w:w="1615" w:type="dxa"/>
          </w:tcPr>
          <w:p w:rsidRPr="003C564D" w:rsidR="00053EB9" w:rsidP="003C564D" w:rsidRDefault="00053EB9">
            <w:pPr>
              <w:jc w:val="center"/>
              <w:rPr>
                <w:sz w:val="16"/>
              </w:rPr>
            </w:pPr>
            <w:proofErr w:type="spellStart"/>
            <w:r w:rsidRPr="003C564D">
              <w:rPr>
                <w:sz w:val="16"/>
              </w:rPr>
              <w:t>Tverskoy</w:t>
            </w:r>
            <w:proofErr w:type="spellEnd"/>
            <w:r w:rsidRPr="003C564D">
              <w:rPr>
                <w:sz w:val="16"/>
              </w:rPr>
              <w:t xml:space="preserve"> District Court of Moscow, </w:t>
            </w:r>
            <w:proofErr w:type="spellStart"/>
            <w:r w:rsidRPr="003C564D">
              <w:rPr>
                <w:sz w:val="16"/>
              </w:rPr>
              <w:t>Presnenskiy</w:t>
            </w:r>
            <w:proofErr w:type="spellEnd"/>
            <w:r w:rsidRPr="003C564D">
              <w:rPr>
                <w:sz w:val="16"/>
              </w:rPr>
              <w:t xml:space="preserve"> District Court of Moscow, Moscow City Court</w:t>
            </w:r>
          </w:p>
        </w:tc>
        <w:tc>
          <w:tcPr>
            <w:tcW w:w="1134" w:type="dxa"/>
          </w:tcPr>
          <w:p w:rsidRPr="003C564D" w:rsidR="00053EB9" w:rsidP="003C564D" w:rsidRDefault="00053EB9">
            <w:pPr>
              <w:jc w:val="center"/>
              <w:rPr>
                <w:sz w:val="16"/>
              </w:rPr>
            </w:pPr>
            <w:r w:rsidRPr="003C564D">
              <w:rPr>
                <w:sz w:val="16"/>
              </w:rPr>
              <w:t>4 year(s) and 3 month(s) and 18 day(s)</w:t>
            </w:r>
          </w:p>
        </w:tc>
        <w:tc>
          <w:tcPr>
            <w:tcW w:w="2762" w:type="dxa"/>
          </w:tcPr>
          <w:p w:rsidRPr="003C564D" w:rsidR="00053EB9" w:rsidP="003C564D" w:rsidRDefault="00F025D3">
            <w:pPr>
              <w:jc w:val="center"/>
              <w:rPr>
                <w:sz w:val="16"/>
              </w:rPr>
            </w:pPr>
            <w:r w:rsidRPr="003C564D">
              <w:rPr>
                <w:sz w:val="16"/>
              </w:rPr>
              <w:t xml:space="preserve">Use </w:t>
            </w:r>
            <w:r w:rsidRPr="003C564D" w:rsidR="00053EB9">
              <w:rPr>
                <w:sz w:val="16"/>
              </w:rPr>
              <w:t>of assumptions, in the absence of any evidentiary basis, of the risks of absconding or obstructing justice, particularly as the case progressed;</w:t>
            </w:r>
          </w:p>
          <w:p w:rsidRPr="003C564D" w:rsidR="00053EB9" w:rsidP="003C564D" w:rsidRDefault="00053EB9">
            <w:pPr>
              <w:jc w:val="center"/>
              <w:rPr>
                <w:sz w:val="16"/>
              </w:rPr>
            </w:pPr>
            <w:r w:rsidRPr="003C564D">
              <w:rPr>
                <w:sz w:val="16"/>
              </w:rPr>
              <w:t>failure to conduct the proceedings with due diligence during the period of detention</w:t>
            </w:r>
          </w:p>
        </w:tc>
        <w:tc>
          <w:tcPr>
            <w:tcW w:w="2694" w:type="dxa"/>
          </w:tcPr>
          <w:p w:rsidRPr="003C564D" w:rsidR="00053EB9" w:rsidP="003C564D" w:rsidRDefault="00053EB9">
            <w:pPr>
              <w:jc w:val="center"/>
              <w:rPr>
                <w:sz w:val="16"/>
              </w:rPr>
            </w:pPr>
            <w:r w:rsidRPr="003C564D">
              <w:rPr>
                <w:sz w:val="16"/>
              </w:rPr>
              <w:t>Art. 5 (4) - excessive length of judicial review of detention - appeal against detention order of 13/07/2018 was considered on 07/08/2018</w:t>
            </w:r>
          </w:p>
          <w:p w:rsidRPr="003C564D" w:rsidR="00053EB9" w:rsidP="003C564D" w:rsidRDefault="00053EB9">
            <w:pPr>
              <w:jc w:val="center"/>
              <w:rPr>
                <w:sz w:val="16"/>
              </w:rPr>
            </w:pPr>
          </w:p>
          <w:p w:rsidRPr="003C564D" w:rsidR="00053EB9" w:rsidP="003C564D" w:rsidRDefault="00053EB9">
            <w:pPr>
              <w:jc w:val="center"/>
              <w:rPr>
                <w:sz w:val="16"/>
              </w:rPr>
            </w:pPr>
          </w:p>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4,900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9579/19</w:t>
            </w:r>
          </w:p>
          <w:p w:rsidRPr="003C564D" w:rsidR="00053EB9" w:rsidP="003C564D" w:rsidRDefault="00053EB9">
            <w:pPr>
              <w:jc w:val="center"/>
              <w:rPr>
                <w:sz w:val="16"/>
              </w:rPr>
            </w:pPr>
            <w:r w:rsidRPr="003C564D">
              <w:rPr>
                <w:sz w:val="16"/>
              </w:rPr>
              <w:t>13/02/2019</w:t>
            </w:r>
          </w:p>
        </w:tc>
        <w:tc>
          <w:tcPr>
            <w:tcW w:w="1560" w:type="dxa"/>
          </w:tcPr>
          <w:p w:rsidRPr="003C564D" w:rsidR="00053EB9" w:rsidP="003C564D" w:rsidRDefault="00053EB9">
            <w:pPr>
              <w:jc w:val="center"/>
              <w:rPr>
                <w:b/>
                <w:sz w:val="16"/>
              </w:rPr>
            </w:pPr>
            <w:r w:rsidRPr="003C564D">
              <w:rPr>
                <w:b/>
                <w:sz w:val="16"/>
              </w:rPr>
              <w:t xml:space="preserve">Vladimir </w:t>
            </w:r>
            <w:proofErr w:type="spellStart"/>
            <w:r w:rsidRPr="003C564D">
              <w:rPr>
                <w:b/>
                <w:sz w:val="16"/>
              </w:rPr>
              <w:t>Borisovich</w:t>
            </w:r>
            <w:proofErr w:type="spellEnd"/>
            <w:r w:rsidRPr="003C564D">
              <w:rPr>
                <w:b/>
                <w:sz w:val="16"/>
              </w:rPr>
              <w:t xml:space="preserve"> LUNDGREN</w:t>
            </w:r>
          </w:p>
          <w:p w:rsidRPr="003C564D" w:rsidR="00053EB9" w:rsidP="003C564D" w:rsidRDefault="00053EB9">
            <w:pPr>
              <w:jc w:val="center"/>
              <w:rPr>
                <w:sz w:val="16"/>
              </w:rPr>
            </w:pPr>
            <w:r w:rsidRPr="003C564D">
              <w:rPr>
                <w:sz w:val="16"/>
              </w:rPr>
              <w:t>06/04/1956</w:t>
            </w:r>
          </w:p>
        </w:tc>
        <w:tc>
          <w:tcPr>
            <w:tcW w:w="1602" w:type="dxa"/>
          </w:tcPr>
          <w:p w:rsidRPr="003C564D" w:rsidR="00053EB9" w:rsidP="003C564D" w:rsidRDefault="00053EB9">
            <w:pPr>
              <w:jc w:val="center"/>
              <w:rPr>
                <w:sz w:val="16"/>
              </w:rPr>
            </w:pPr>
            <w:proofErr w:type="spellStart"/>
            <w:r w:rsidRPr="003C564D">
              <w:rPr>
                <w:sz w:val="16"/>
              </w:rPr>
              <w:t>Mirova</w:t>
            </w:r>
            <w:proofErr w:type="spellEnd"/>
            <w:r w:rsidRPr="003C564D">
              <w:rPr>
                <w:sz w:val="16"/>
              </w:rPr>
              <w:t xml:space="preserve"> </w:t>
            </w:r>
            <w:proofErr w:type="spellStart"/>
            <w:r w:rsidRPr="003C564D">
              <w:rPr>
                <w:sz w:val="16"/>
              </w:rPr>
              <w:t>Raisiya</w:t>
            </w:r>
            <w:proofErr w:type="spellEnd"/>
            <w:r w:rsidRPr="003C564D">
              <w:rPr>
                <w:sz w:val="16"/>
              </w:rPr>
              <w:t xml:space="preserve"> </w:t>
            </w:r>
            <w:proofErr w:type="spellStart"/>
            <w:r w:rsidRPr="003C564D">
              <w:rPr>
                <w:sz w:val="16"/>
              </w:rPr>
              <w:t>Mindubayevna</w:t>
            </w:r>
            <w:proofErr w:type="spellEnd"/>
          </w:p>
          <w:p w:rsidRPr="003C564D" w:rsidR="00053EB9" w:rsidP="003C564D" w:rsidRDefault="00053EB9">
            <w:pPr>
              <w:jc w:val="center"/>
              <w:rPr>
                <w:sz w:val="16"/>
              </w:rPr>
            </w:pPr>
            <w:r w:rsidRPr="003C564D">
              <w:rPr>
                <w:sz w:val="16"/>
              </w:rPr>
              <w:t>Moscow</w:t>
            </w:r>
          </w:p>
        </w:tc>
        <w:tc>
          <w:tcPr>
            <w:tcW w:w="992" w:type="dxa"/>
          </w:tcPr>
          <w:p w:rsidRPr="003C564D" w:rsidR="00053EB9" w:rsidP="003C564D" w:rsidRDefault="00053EB9">
            <w:pPr>
              <w:jc w:val="center"/>
              <w:rPr>
                <w:sz w:val="16"/>
              </w:rPr>
            </w:pPr>
            <w:r w:rsidRPr="003C564D">
              <w:rPr>
                <w:sz w:val="16"/>
              </w:rPr>
              <w:t>18/09/2016 to</w:t>
            </w:r>
          </w:p>
          <w:p w:rsidRPr="003C564D" w:rsidR="00053EB9" w:rsidP="003C564D" w:rsidRDefault="00053EB9">
            <w:pPr>
              <w:jc w:val="center"/>
              <w:rPr>
                <w:sz w:val="16"/>
              </w:rPr>
            </w:pPr>
            <w:r w:rsidRPr="003C564D">
              <w:rPr>
                <w:sz w:val="16"/>
              </w:rPr>
              <w:t>12/12/2018</w:t>
            </w:r>
          </w:p>
        </w:tc>
        <w:tc>
          <w:tcPr>
            <w:tcW w:w="1615" w:type="dxa"/>
          </w:tcPr>
          <w:p w:rsidRPr="003C564D" w:rsidR="00053EB9" w:rsidP="003C564D" w:rsidRDefault="00053EB9">
            <w:pPr>
              <w:jc w:val="center"/>
              <w:rPr>
                <w:sz w:val="16"/>
              </w:rPr>
            </w:pPr>
            <w:proofErr w:type="spellStart"/>
            <w:r w:rsidRPr="003C564D">
              <w:rPr>
                <w:sz w:val="16"/>
              </w:rPr>
              <w:t>Babushkinskiy</w:t>
            </w:r>
            <w:proofErr w:type="spellEnd"/>
            <w:r w:rsidRPr="003C564D">
              <w:rPr>
                <w:sz w:val="16"/>
              </w:rPr>
              <w:t xml:space="preserve"> District Court of Moscow; </w:t>
            </w:r>
            <w:proofErr w:type="spellStart"/>
            <w:r w:rsidRPr="003C564D">
              <w:rPr>
                <w:sz w:val="16"/>
              </w:rPr>
              <w:t>Ostankinskiy</w:t>
            </w:r>
            <w:proofErr w:type="spellEnd"/>
            <w:r w:rsidRPr="003C564D">
              <w:rPr>
                <w:sz w:val="16"/>
              </w:rPr>
              <w:t xml:space="preserve"> District Court of Moscow; Moscow City Court</w:t>
            </w:r>
          </w:p>
        </w:tc>
        <w:tc>
          <w:tcPr>
            <w:tcW w:w="1134" w:type="dxa"/>
          </w:tcPr>
          <w:p w:rsidRPr="003C564D" w:rsidR="00053EB9" w:rsidP="003C564D" w:rsidRDefault="00053EB9">
            <w:pPr>
              <w:jc w:val="center"/>
              <w:rPr>
                <w:sz w:val="16"/>
              </w:rPr>
            </w:pPr>
            <w:r w:rsidRPr="003C564D">
              <w:rPr>
                <w:sz w:val="16"/>
              </w:rPr>
              <w:t>2 year(s) and 2 month(s) and 25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Use of assumptions, in the absence of any evidentiary basis, of the risks of absconding or obstructing justice; failure to assess the applicant</w:t>
            </w:r>
            <w:r w:rsidRPr="003C564D" w:rsidR="003C564D">
              <w:rPr>
                <w:sz w:val="16"/>
              </w:rPr>
              <w:t>’</w:t>
            </w:r>
            <w:r w:rsidRPr="003C564D">
              <w:rPr>
                <w:sz w:val="16"/>
              </w:rPr>
              <w:t>s personal situation reducing the risks of re-offending, colluding or absconding;</w:t>
            </w:r>
          </w:p>
          <w:p w:rsidRPr="003C564D" w:rsidR="00053EB9" w:rsidP="003C564D" w:rsidRDefault="00053EB9">
            <w:pPr>
              <w:jc w:val="center"/>
              <w:rPr>
                <w:sz w:val="16"/>
              </w:rPr>
            </w:pPr>
            <w:r w:rsidRPr="003C564D">
              <w:rPr>
                <w:sz w:val="16"/>
              </w:rPr>
              <w:t>failure to examine the possibility of applying other measures of restraint; failure to conduct the proceedings with due diligence during the period of detention</w:t>
            </w:r>
          </w:p>
        </w:tc>
        <w:tc>
          <w:tcPr>
            <w:tcW w:w="2694" w:type="dxa"/>
          </w:tcPr>
          <w:p w:rsidRPr="003C564D" w:rsidR="00053EB9" w:rsidP="003C564D" w:rsidRDefault="00053EB9">
            <w:pPr>
              <w:jc w:val="center"/>
              <w:rPr>
                <w:sz w:val="16"/>
              </w:rPr>
            </w:pPr>
            <w:r w:rsidRPr="003C564D">
              <w:rPr>
                <w:sz w:val="16"/>
              </w:rPr>
              <w:t>Art. 5 (4) - excessive length of judicial review of detention - Complaint about excessive length of appellate review of the applicant</w:t>
            </w:r>
            <w:r w:rsidRPr="003C564D" w:rsidR="003C564D">
              <w:rPr>
                <w:sz w:val="16"/>
              </w:rPr>
              <w:t>’</w:t>
            </w:r>
            <w:r w:rsidRPr="003C564D">
              <w:rPr>
                <w:sz w:val="16"/>
              </w:rPr>
              <w:t>s detention extension (first-instance court on 03/07/2018, appeal on 27/08/2018)</w:t>
            </w:r>
          </w:p>
        </w:tc>
        <w:tc>
          <w:tcPr>
            <w:tcW w:w="1619" w:type="dxa"/>
          </w:tcPr>
          <w:p w:rsidRPr="003C564D" w:rsidR="00053EB9" w:rsidP="003C564D" w:rsidRDefault="00053EB9">
            <w:pPr>
              <w:jc w:val="center"/>
              <w:rPr>
                <w:sz w:val="16"/>
              </w:rPr>
            </w:pPr>
            <w:r w:rsidRPr="003C564D">
              <w:rPr>
                <w:sz w:val="16"/>
              </w:rPr>
              <w:t>2,800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10185/19</w:t>
            </w:r>
          </w:p>
          <w:p w:rsidRPr="003C564D" w:rsidR="00053EB9" w:rsidP="003C564D" w:rsidRDefault="00053EB9">
            <w:pPr>
              <w:jc w:val="center"/>
              <w:rPr>
                <w:sz w:val="16"/>
              </w:rPr>
            </w:pPr>
            <w:r w:rsidRPr="003C564D">
              <w:rPr>
                <w:sz w:val="16"/>
              </w:rPr>
              <w:t>01/02/2019</w:t>
            </w:r>
          </w:p>
        </w:tc>
        <w:tc>
          <w:tcPr>
            <w:tcW w:w="1560" w:type="dxa"/>
          </w:tcPr>
          <w:p w:rsidRPr="003C564D" w:rsidR="00053EB9" w:rsidP="003C564D" w:rsidRDefault="00053EB9">
            <w:pPr>
              <w:jc w:val="center"/>
              <w:rPr>
                <w:b/>
                <w:sz w:val="16"/>
              </w:rPr>
            </w:pPr>
            <w:r w:rsidRPr="003C564D">
              <w:rPr>
                <w:b/>
                <w:sz w:val="16"/>
              </w:rPr>
              <w:t xml:space="preserve">Lev </w:t>
            </w:r>
            <w:proofErr w:type="spellStart"/>
            <w:r w:rsidRPr="003C564D">
              <w:rPr>
                <w:b/>
                <w:sz w:val="16"/>
              </w:rPr>
              <w:t>Mikhaylovich</w:t>
            </w:r>
            <w:proofErr w:type="spellEnd"/>
            <w:r w:rsidRPr="003C564D">
              <w:rPr>
                <w:b/>
                <w:sz w:val="16"/>
              </w:rPr>
              <w:t xml:space="preserve"> LUNIN</w:t>
            </w:r>
          </w:p>
          <w:p w:rsidRPr="003C564D" w:rsidR="00053EB9" w:rsidP="003C564D" w:rsidRDefault="00053EB9">
            <w:pPr>
              <w:jc w:val="center"/>
              <w:rPr>
                <w:sz w:val="16"/>
              </w:rPr>
            </w:pPr>
            <w:r w:rsidRPr="003C564D">
              <w:rPr>
                <w:sz w:val="16"/>
              </w:rPr>
              <w:t>14/06/1981</w:t>
            </w:r>
          </w:p>
        </w:tc>
        <w:tc>
          <w:tcPr>
            <w:tcW w:w="1602" w:type="dxa"/>
          </w:tcPr>
          <w:p w:rsidRPr="003C564D" w:rsidR="00053EB9" w:rsidP="003C564D" w:rsidRDefault="00053EB9">
            <w:pPr>
              <w:jc w:val="center"/>
              <w:rPr>
                <w:sz w:val="16"/>
              </w:rPr>
            </w:pPr>
          </w:p>
          <w:p w:rsidRPr="003C564D" w:rsidR="00053EB9" w:rsidP="003C564D" w:rsidRDefault="00053EB9">
            <w:pPr>
              <w:jc w:val="center"/>
              <w:rPr>
                <w:sz w:val="16"/>
              </w:rPr>
            </w:pPr>
          </w:p>
        </w:tc>
        <w:tc>
          <w:tcPr>
            <w:tcW w:w="992" w:type="dxa"/>
          </w:tcPr>
          <w:p w:rsidRPr="003C564D" w:rsidR="00053EB9" w:rsidP="003C564D" w:rsidRDefault="00053EB9">
            <w:pPr>
              <w:jc w:val="center"/>
              <w:rPr>
                <w:sz w:val="16"/>
              </w:rPr>
            </w:pPr>
            <w:r w:rsidRPr="003C564D">
              <w:rPr>
                <w:sz w:val="16"/>
              </w:rPr>
              <w:t>27/01/2016 to</w:t>
            </w:r>
          </w:p>
          <w:p w:rsidRPr="003C564D" w:rsidR="00053EB9" w:rsidP="003C564D" w:rsidRDefault="00053EB9">
            <w:pPr>
              <w:jc w:val="center"/>
              <w:rPr>
                <w:sz w:val="16"/>
              </w:rPr>
            </w:pPr>
            <w:r w:rsidRPr="003C564D">
              <w:rPr>
                <w:sz w:val="16"/>
              </w:rPr>
              <w:t>01/06/2019</w:t>
            </w:r>
          </w:p>
        </w:tc>
        <w:tc>
          <w:tcPr>
            <w:tcW w:w="1615" w:type="dxa"/>
          </w:tcPr>
          <w:p w:rsidRPr="003C564D" w:rsidR="00053EB9" w:rsidP="003C564D" w:rsidRDefault="00053EB9">
            <w:pPr>
              <w:jc w:val="center"/>
              <w:rPr>
                <w:sz w:val="16"/>
              </w:rPr>
            </w:pPr>
            <w:proofErr w:type="spellStart"/>
            <w:r w:rsidRPr="003C564D">
              <w:rPr>
                <w:sz w:val="16"/>
              </w:rPr>
              <w:t>Naberezhniye</w:t>
            </w:r>
            <w:proofErr w:type="spellEnd"/>
            <w:r w:rsidRPr="003C564D">
              <w:rPr>
                <w:sz w:val="16"/>
              </w:rPr>
              <w:t xml:space="preserve"> </w:t>
            </w:r>
            <w:proofErr w:type="spellStart"/>
            <w:r w:rsidRPr="003C564D">
              <w:rPr>
                <w:sz w:val="16"/>
              </w:rPr>
              <w:t>Chelny</w:t>
            </w:r>
            <w:proofErr w:type="spellEnd"/>
            <w:r w:rsidRPr="003C564D">
              <w:rPr>
                <w:sz w:val="16"/>
              </w:rPr>
              <w:t xml:space="preserve"> Town Court; Supreme Court of the Republic of Tatarstan</w:t>
            </w:r>
          </w:p>
        </w:tc>
        <w:tc>
          <w:tcPr>
            <w:tcW w:w="1134" w:type="dxa"/>
          </w:tcPr>
          <w:p w:rsidRPr="003C564D" w:rsidR="00053EB9" w:rsidP="003C564D" w:rsidRDefault="00053EB9">
            <w:pPr>
              <w:jc w:val="center"/>
              <w:rPr>
                <w:sz w:val="16"/>
              </w:rPr>
            </w:pPr>
            <w:r w:rsidRPr="003C564D">
              <w:rPr>
                <w:sz w:val="16"/>
              </w:rPr>
              <w:t>3 year(s) and 4 month(s) and 6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Fragility of the reasons employed by the courts; use of assumptions, in the absence of any evidentiary basis, of the risks of absconding or obstructing justice; failure to assess the applicant</w:t>
            </w:r>
            <w:r w:rsidRPr="003C564D" w:rsidR="003C564D">
              <w:rPr>
                <w:sz w:val="16"/>
              </w:rPr>
              <w:t>’</w:t>
            </w:r>
            <w:r w:rsidRPr="003C564D">
              <w:rPr>
                <w:sz w:val="16"/>
              </w:rPr>
              <w:t>s personal situation reducing the risks of re-offending, colluding or absconding; failure to examine the possibility of applying other measures of restraint; failure to conduct the proceedings with due diligence during the period of detention</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3,500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11558/19</w:t>
            </w:r>
          </w:p>
          <w:p w:rsidRPr="003C564D" w:rsidR="00053EB9" w:rsidP="003C564D" w:rsidRDefault="00053EB9">
            <w:pPr>
              <w:jc w:val="center"/>
              <w:rPr>
                <w:sz w:val="16"/>
              </w:rPr>
            </w:pPr>
            <w:r w:rsidRPr="003C564D">
              <w:rPr>
                <w:sz w:val="16"/>
              </w:rPr>
              <w:t>25/02/2019</w:t>
            </w:r>
          </w:p>
        </w:tc>
        <w:tc>
          <w:tcPr>
            <w:tcW w:w="1560" w:type="dxa"/>
          </w:tcPr>
          <w:p w:rsidRPr="003C564D" w:rsidR="00053EB9" w:rsidP="003C564D" w:rsidRDefault="00053EB9">
            <w:pPr>
              <w:jc w:val="center"/>
              <w:rPr>
                <w:b/>
                <w:sz w:val="16"/>
              </w:rPr>
            </w:pPr>
            <w:r w:rsidRPr="003C564D">
              <w:rPr>
                <w:b/>
                <w:sz w:val="16"/>
              </w:rPr>
              <w:t xml:space="preserve">Pavel </w:t>
            </w:r>
            <w:proofErr w:type="spellStart"/>
            <w:r w:rsidRPr="003C564D">
              <w:rPr>
                <w:b/>
                <w:sz w:val="16"/>
              </w:rPr>
              <w:t>Anatolyevich</w:t>
            </w:r>
            <w:proofErr w:type="spellEnd"/>
            <w:r w:rsidRPr="003C564D">
              <w:rPr>
                <w:b/>
                <w:sz w:val="16"/>
              </w:rPr>
              <w:t xml:space="preserve"> CHERNYAVSKIY</w:t>
            </w:r>
          </w:p>
          <w:p w:rsidRPr="003C564D" w:rsidR="00053EB9" w:rsidP="003C564D" w:rsidRDefault="00053EB9">
            <w:pPr>
              <w:jc w:val="center"/>
              <w:rPr>
                <w:sz w:val="16"/>
              </w:rPr>
            </w:pPr>
            <w:r w:rsidRPr="003C564D">
              <w:rPr>
                <w:sz w:val="16"/>
              </w:rPr>
              <w:t>05/05/1983</w:t>
            </w:r>
          </w:p>
        </w:tc>
        <w:tc>
          <w:tcPr>
            <w:tcW w:w="1602" w:type="dxa"/>
          </w:tcPr>
          <w:p w:rsidRPr="003C564D" w:rsidR="00053EB9" w:rsidP="003C564D" w:rsidRDefault="00053EB9">
            <w:pPr>
              <w:jc w:val="center"/>
              <w:rPr>
                <w:sz w:val="16"/>
              </w:rPr>
            </w:pPr>
            <w:proofErr w:type="spellStart"/>
            <w:r w:rsidRPr="003C564D">
              <w:rPr>
                <w:sz w:val="16"/>
              </w:rPr>
              <w:t>Novikova</w:t>
            </w:r>
            <w:proofErr w:type="spellEnd"/>
            <w:r w:rsidRPr="003C564D">
              <w:rPr>
                <w:sz w:val="16"/>
              </w:rPr>
              <w:t xml:space="preserve"> Alina </w:t>
            </w:r>
            <w:proofErr w:type="spellStart"/>
            <w:r w:rsidRPr="003C564D">
              <w:rPr>
                <w:sz w:val="16"/>
              </w:rPr>
              <w:t>Igorevna</w:t>
            </w:r>
            <w:proofErr w:type="spellEnd"/>
          </w:p>
          <w:p w:rsidRPr="003C564D" w:rsidR="00053EB9" w:rsidP="003C564D" w:rsidRDefault="00053EB9">
            <w:pPr>
              <w:jc w:val="center"/>
              <w:rPr>
                <w:sz w:val="16"/>
              </w:rPr>
            </w:pPr>
            <w:r w:rsidRPr="003C564D">
              <w:rPr>
                <w:sz w:val="16"/>
              </w:rPr>
              <w:t>Novosibirsk</w:t>
            </w:r>
          </w:p>
        </w:tc>
        <w:tc>
          <w:tcPr>
            <w:tcW w:w="992" w:type="dxa"/>
          </w:tcPr>
          <w:p w:rsidRPr="003C564D" w:rsidR="00053EB9" w:rsidP="003C564D" w:rsidRDefault="00053EB9">
            <w:pPr>
              <w:jc w:val="center"/>
              <w:rPr>
                <w:sz w:val="16"/>
              </w:rPr>
            </w:pPr>
            <w:r w:rsidRPr="003C564D">
              <w:rPr>
                <w:sz w:val="16"/>
              </w:rPr>
              <w:t>10/07/2017</w:t>
            </w:r>
          </w:p>
          <w:p w:rsidRPr="003C564D" w:rsidR="00053EB9" w:rsidP="003C564D" w:rsidRDefault="00053EB9">
            <w:pPr>
              <w:jc w:val="center"/>
              <w:rPr>
                <w:sz w:val="16"/>
              </w:rPr>
            </w:pPr>
            <w:r w:rsidRPr="003C564D">
              <w:rPr>
                <w:sz w:val="16"/>
              </w:rPr>
              <w:t>pending</w:t>
            </w:r>
          </w:p>
        </w:tc>
        <w:tc>
          <w:tcPr>
            <w:tcW w:w="1615" w:type="dxa"/>
          </w:tcPr>
          <w:p w:rsidRPr="003C564D" w:rsidR="00053EB9" w:rsidP="003C564D" w:rsidRDefault="00053EB9">
            <w:pPr>
              <w:jc w:val="center"/>
              <w:rPr>
                <w:sz w:val="16"/>
              </w:rPr>
            </w:pPr>
            <w:proofErr w:type="spellStart"/>
            <w:r w:rsidRPr="003C564D">
              <w:rPr>
                <w:sz w:val="16"/>
              </w:rPr>
              <w:t>Zheleznodorozhnyy</w:t>
            </w:r>
            <w:proofErr w:type="spellEnd"/>
            <w:r w:rsidRPr="003C564D">
              <w:rPr>
                <w:sz w:val="16"/>
              </w:rPr>
              <w:t xml:space="preserve"> District Court of Novosibirsk, Novosibirsk Regional Court</w:t>
            </w:r>
          </w:p>
        </w:tc>
        <w:tc>
          <w:tcPr>
            <w:tcW w:w="1134" w:type="dxa"/>
          </w:tcPr>
          <w:p w:rsidRPr="003C564D" w:rsidR="00053EB9" w:rsidP="003C564D" w:rsidRDefault="00053EB9">
            <w:pPr>
              <w:jc w:val="center"/>
              <w:rPr>
                <w:sz w:val="16"/>
              </w:rPr>
            </w:pPr>
            <w:r w:rsidRPr="003C564D">
              <w:rPr>
                <w:sz w:val="16"/>
              </w:rPr>
              <w:t xml:space="preserve">More than </w:t>
            </w:r>
            <w:r w:rsidRPr="003C564D">
              <w:rPr>
                <w:sz w:val="16"/>
              </w:rPr>
              <w:br/>
              <w:t>3 year(s) and 7 month(s) and 1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Use of assumptions, in the absence of any evidentiary basis, of the risks of absconding or obstructing justice; failure to assess the applicant</w:t>
            </w:r>
            <w:r w:rsidRPr="003C564D" w:rsidR="003C564D">
              <w:rPr>
                <w:sz w:val="16"/>
              </w:rPr>
              <w:t>’</w:t>
            </w:r>
            <w:r w:rsidRPr="003C564D">
              <w:rPr>
                <w:sz w:val="16"/>
              </w:rPr>
              <w:t xml:space="preserve">s personal situation reducing the risks of re-offending, colluding or absconding; failure to conduct the proceedings with due diligence </w:t>
            </w:r>
          </w:p>
        </w:tc>
        <w:tc>
          <w:tcPr>
            <w:tcW w:w="2694" w:type="dxa"/>
          </w:tcPr>
          <w:p w:rsidRPr="003C564D" w:rsidR="00053EB9" w:rsidP="003C564D" w:rsidRDefault="00053EB9">
            <w:pPr>
              <w:jc w:val="center"/>
              <w:rPr>
                <w:sz w:val="16"/>
              </w:rPr>
            </w:pPr>
            <w:r w:rsidRPr="003C564D">
              <w:rPr>
                <w:sz w:val="16"/>
              </w:rPr>
              <w:t>Art. 13 - lack of any effective remedy in respect of inadequate conditions of detention during transport and in respect of the placement into a metal cage during court hearings;</w:t>
            </w:r>
          </w:p>
          <w:p w:rsidRPr="003C564D" w:rsidR="00053EB9" w:rsidP="003C564D" w:rsidRDefault="00053EB9">
            <w:pPr>
              <w:jc w:val="center"/>
              <w:rPr>
                <w:sz w:val="16"/>
              </w:rPr>
            </w:pPr>
          </w:p>
          <w:p w:rsidRPr="003C564D" w:rsidR="00053EB9" w:rsidP="003C564D" w:rsidRDefault="00053EB9">
            <w:pPr>
              <w:jc w:val="center"/>
              <w:rPr>
                <w:sz w:val="16"/>
              </w:rPr>
            </w:pPr>
            <w:r w:rsidRPr="003C564D">
              <w:rPr>
                <w:sz w:val="16"/>
              </w:rPr>
              <w:t xml:space="preserve"> Art. 3 - use of metal cages and/or other security arrangements in courtrooms during the hearings held at the </w:t>
            </w:r>
            <w:proofErr w:type="spellStart"/>
            <w:r w:rsidRPr="003C564D">
              <w:rPr>
                <w:sz w:val="16"/>
              </w:rPr>
              <w:t>Zheleznodorozhnyy</w:t>
            </w:r>
            <w:proofErr w:type="spellEnd"/>
            <w:r w:rsidRPr="003C564D">
              <w:rPr>
                <w:sz w:val="16"/>
              </w:rPr>
              <w:t xml:space="preserve"> District Court of Novosibirsk on several occasions; since 26/07/2017; the proceedings are still pending</w:t>
            </w:r>
          </w:p>
          <w:p w:rsidRPr="003C564D" w:rsidR="00053EB9" w:rsidP="003C564D" w:rsidRDefault="00053EB9">
            <w:pPr>
              <w:jc w:val="center"/>
              <w:rPr>
                <w:sz w:val="16"/>
              </w:rPr>
            </w:pPr>
          </w:p>
          <w:p w:rsidRPr="003C564D" w:rsidR="00053EB9" w:rsidP="003C564D" w:rsidRDefault="00053EB9">
            <w:pPr>
              <w:jc w:val="center"/>
              <w:rPr>
                <w:sz w:val="16"/>
              </w:rPr>
            </w:pPr>
            <w:r w:rsidRPr="003C564D">
              <w:rPr>
                <w:sz w:val="16"/>
              </w:rPr>
              <w:t xml:space="preserve"> Art. 3 - inadequate conditions of detention during transport on numerous occasions to participate in investigative actions or court hearings; van; overcrowding, lack of or insufficient natural light, lack of fresh air; since 26/07/2017; the proceedings are still pending</w:t>
            </w:r>
          </w:p>
        </w:tc>
        <w:tc>
          <w:tcPr>
            <w:tcW w:w="1619" w:type="dxa"/>
          </w:tcPr>
          <w:p w:rsidRPr="003C564D" w:rsidR="00053EB9" w:rsidP="003C564D" w:rsidRDefault="00053EB9">
            <w:pPr>
              <w:jc w:val="center"/>
              <w:rPr>
                <w:sz w:val="16"/>
              </w:rPr>
            </w:pPr>
            <w:r w:rsidRPr="003C564D">
              <w:rPr>
                <w:sz w:val="16"/>
              </w:rPr>
              <w:t>9,750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13986/19</w:t>
            </w:r>
          </w:p>
          <w:p w:rsidRPr="003C564D" w:rsidR="00053EB9" w:rsidP="003C564D" w:rsidRDefault="00053EB9">
            <w:pPr>
              <w:jc w:val="center"/>
              <w:rPr>
                <w:sz w:val="16"/>
              </w:rPr>
            </w:pPr>
            <w:r w:rsidRPr="003C564D">
              <w:rPr>
                <w:sz w:val="16"/>
              </w:rPr>
              <w:t>28/02/2019</w:t>
            </w:r>
          </w:p>
        </w:tc>
        <w:tc>
          <w:tcPr>
            <w:tcW w:w="1560" w:type="dxa"/>
          </w:tcPr>
          <w:p w:rsidRPr="003C564D" w:rsidR="00053EB9" w:rsidP="003C564D" w:rsidRDefault="00053EB9">
            <w:pPr>
              <w:jc w:val="center"/>
              <w:rPr>
                <w:b/>
                <w:sz w:val="16"/>
              </w:rPr>
            </w:pPr>
            <w:r w:rsidRPr="003C564D">
              <w:rPr>
                <w:b/>
                <w:sz w:val="16"/>
              </w:rPr>
              <w:t xml:space="preserve">Yevgeniy </w:t>
            </w:r>
            <w:proofErr w:type="spellStart"/>
            <w:r w:rsidRPr="003C564D">
              <w:rPr>
                <w:b/>
                <w:sz w:val="16"/>
              </w:rPr>
              <w:t>Viktorovich</w:t>
            </w:r>
            <w:proofErr w:type="spellEnd"/>
            <w:r w:rsidRPr="003C564D">
              <w:rPr>
                <w:b/>
                <w:sz w:val="16"/>
              </w:rPr>
              <w:t xml:space="preserve"> GOREV</w:t>
            </w:r>
          </w:p>
          <w:p w:rsidRPr="003C564D" w:rsidR="00053EB9" w:rsidP="003C564D" w:rsidRDefault="00053EB9">
            <w:pPr>
              <w:jc w:val="center"/>
              <w:rPr>
                <w:sz w:val="16"/>
              </w:rPr>
            </w:pPr>
            <w:r w:rsidRPr="003C564D">
              <w:rPr>
                <w:sz w:val="16"/>
              </w:rPr>
              <w:t>26/02/1985</w:t>
            </w:r>
          </w:p>
        </w:tc>
        <w:tc>
          <w:tcPr>
            <w:tcW w:w="1602" w:type="dxa"/>
          </w:tcPr>
          <w:p w:rsidRPr="003C564D" w:rsidR="00053EB9" w:rsidP="003C564D" w:rsidRDefault="00053EB9">
            <w:pPr>
              <w:jc w:val="center"/>
              <w:rPr>
                <w:sz w:val="16"/>
              </w:rPr>
            </w:pPr>
          </w:p>
          <w:p w:rsidRPr="003C564D" w:rsidR="00053EB9" w:rsidP="003C564D" w:rsidRDefault="00053EB9">
            <w:pPr>
              <w:jc w:val="center"/>
              <w:rPr>
                <w:sz w:val="16"/>
              </w:rPr>
            </w:pPr>
          </w:p>
        </w:tc>
        <w:tc>
          <w:tcPr>
            <w:tcW w:w="992" w:type="dxa"/>
          </w:tcPr>
          <w:p w:rsidRPr="003C564D" w:rsidR="00053EB9" w:rsidP="003C564D" w:rsidRDefault="00053EB9">
            <w:pPr>
              <w:jc w:val="center"/>
              <w:rPr>
                <w:sz w:val="16"/>
              </w:rPr>
            </w:pPr>
            <w:r w:rsidRPr="003C564D">
              <w:rPr>
                <w:sz w:val="16"/>
              </w:rPr>
              <w:t>09/08/2018 to</w:t>
            </w:r>
          </w:p>
          <w:p w:rsidRPr="003C564D" w:rsidR="00053EB9" w:rsidP="003C564D" w:rsidRDefault="00053EB9">
            <w:pPr>
              <w:jc w:val="center"/>
              <w:rPr>
                <w:sz w:val="16"/>
              </w:rPr>
            </w:pPr>
            <w:r w:rsidRPr="003C564D">
              <w:rPr>
                <w:sz w:val="16"/>
              </w:rPr>
              <w:t>13/12/2018</w:t>
            </w:r>
          </w:p>
        </w:tc>
        <w:tc>
          <w:tcPr>
            <w:tcW w:w="1615" w:type="dxa"/>
          </w:tcPr>
          <w:p w:rsidRPr="003C564D" w:rsidR="00053EB9" w:rsidP="003C564D" w:rsidRDefault="00053EB9">
            <w:pPr>
              <w:jc w:val="center"/>
              <w:rPr>
                <w:sz w:val="16"/>
              </w:rPr>
            </w:pPr>
            <w:r w:rsidRPr="003C564D">
              <w:rPr>
                <w:sz w:val="16"/>
              </w:rPr>
              <w:t>Vologda Regional Court;</w:t>
            </w:r>
          </w:p>
          <w:p w:rsidRPr="003C564D" w:rsidR="00053EB9" w:rsidP="003C564D" w:rsidRDefault="00053EB9">
            <w:pPr>
              <w:jc w:val="center"/>
              <w:rPr>
                <w:sz w:val="16"/>
              </w:rPr>
            </w:pPr>
            <w:r w:rsidRPr="003C564D">
              <w:rPr>
                <w:sz w:val="16"/>
              </w:rPr>
              <w:t>Vologda Town Court;</w:t>
            </w:r>
          </w:p>
          <w:p w:rsidRPr="003C564D" w:rsidR="00053EB9" w:rsidP="003C564D" w:rsidRDefault="00053EB9">
            <w:pPr>
              <w:jc w:val="center"/>
              <w:rPr>
                <w:sz w:val="16"/>
              </w:rPr>
            </w:pPr>
            <w:r w:rsidRPr="003C564D">
              <w:rPr>
                <w:sz w:val="16"/>
              </w:rPr>
              <w:t>Cherepovets Town Court</w:t>
            </w:r>
          </w:p>
        </w:tc>
        <w:tc>
          <w:tcPr>
            <w:tcW w:w="1134" w:type="dxa"/>
          </w:tcPr>
          <w:p w:rsidRPr="003C564D" w:rsidR="00053EB9" w:rsidP="003C564D" w:rsidRDefault="00053EB9">
            <w:pPr>
              <w:jc w:val="center"/>
              <w:rPr>
                <w:sz w:val="16"/>
              </w:rPr>
            </w:pPr>
            <w:r w:rsidRPr="003C564D">
              <w:rPr>
                <w:sz w:val="16"/>
              </w:rPr>
              <w:t>4 month(s) and 5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Use of assumptions, in the absence of any evidentiary basis, of the risks of absconding or obstructing justice; the courts did not take into account the applicant</w:t>
            </w:r>
            <w:r w:rsidRPr="003C564D" w:rsidR="003C564D">
              <w:rPr>
                <w:sz w:val="16"/>
              </w:rPr>
              <w:t>’</w:t>
            </w:r>
            <w:r w:rsidRPr="003C564D">
              <w:rPr>
                <w:sz w:val="16"/>
              </w:rPr>
              <w:t>s personal situation, such as stable family environment, his having been a caretaker for two minor children, permanent employment and residence, no previous criminal record, reducing the risks of his absconding or reoffending; the courts made no considerations of the alternative measures of restraint</w:t>
            </w:r>
          </w:p>
        </w:tc>
        <w:tc>
          <w:tcPr>
            <w:tcW w:w="2694" w:type="dxa"/>
          </w:tcPr>
          <w:p w:rsidRPr="003C564D" w:rsidR="00053EB9" w:rsidP="003C564D" w:rsidRDefault="00053EB9">
            <w:pPr>
              <w:jc w:val="center"/>
              <w:rPr>
                <w:sz w:val="16"/>
              </w:rPr>
            </w:pPr>
            <w:r w:rsidRPr="003C564D">
              <w:rPr>
                <w:sz w:val="16"/>
              </w:rPr>
              <w:t>Art. 3 - inadequate conditions of detention during transport from 09/11/2018 to 03/12/2018; inadequate conditions of detention in transit cells in courts on 10, 13, and 29 August 2018 and on 1 and</w:t>
            </w:r>
          </w:p>
          <w:p w:rsidRPr="003C564D" w:rsidR="00053EB9" w:rsidP="003C564D" w:rsidRDefault="00053EB9">
            <w:pPr>
              <w:jc w:val="center"/>
              <w:rPr>
                <w:sz w:val="16"/>
              </w:rPr>
            </w:pPr>
            <w:r w:rsidRPr="003C564D">
              <w:rPr>
                <w:sz w:val="16"/>
              </w:rPr>
              <w:t>3 December 2018;</w:t>
            </w:r>
          </w:p>
          <w:p w:rsidRPr="003C564D" w:rsidR="00053EB9" w:rsidP="003C564D" w:rsidRDefault="00053EB9">
            <w:pPr>
              <w:jc w:val="center"/>
              <w:rPr>
                <w:sz w:val="16"/>
              </w:rPr>
            </w:pPr>
          </w:p>
          <w:p w:rsidRPr="003C564D" w:rsidR="00053EB9" w:rsidP="003C564D" w:rsidRDefault="00053EB9">
            <w:pPr>
              <w:jc w:val="center"/>
              <w:rPr>
                <w:sz w:val="16"/>
              </w:rPr>
            </w:pPr>
            <w:r w:rsidRPr="003C564D">
              <w:rPr>
                <w:sz w:val="16"/>
              </w:rPr>
              <w:t>Art. 3 - use of metal cages and/or other security arrangements in courtrooms from 10/08/2018 to 13/12/2018 before the Cherepovets Town Court and Vologda Town Court and before the Vologda Regional Court;</w:t>
            </w:r>
          </w:p>
          <w:p w:rsidRPr="003C564D" w:rsidR="00053EB9" w:rsidP="003C564D" w:rsidRDefault="00053EB9">
            <w:pPr>
              <w:jc w:val="center"/>
              <w:rPr>
                <w:sz w:val="16"/>
              </w:rPr>
            </w:pPr>
          </w:p>
          <w:p w:rsidRPr="003C564D" w:rsidR="00053EB9" w:rsidP="003C564D" w:rsidRDefault="00053EB9">
            <w:pPr>
              <w:jc w:val="center"/>
              <w:rPr>
                <w:sz w:val="16"/>
              </w:rPr>
            </w:pPr>
            <w:r w:rsidRPr="003C564D">
              <w:rPr>
                <w:sz w:val="16"/>
              </w:rPr>
              <w:t xml:space="preserve"> Art. 13 - lack of any effective remedy in domestic law in respect of inadequate conditions of detention during transport and in respect of placement into metal cages</w:t>
            </w:r>
          </w:p>
        </w:tc>
        <w:tc>
          <w:tcPr>
            <w:tcW w:w="1619" w:type="dxa"/>
          </w:tcPr>
          <w:p w:rsidRPr="003C564D" w:rsidR="00053EB9" w:rsidP="003C564D" w:rsidRDefault="00053EB9">
            <w:pPr>
              <w:jc w:val="center"/>
              <w:rPr>
                <w:sz w:val="16"/>
              </w:rPr>
            </w:pPr>
            <w:r w:rsidRPr="003C564D">
              <w:rPr>
                <w:sz w:val="16"/>
              </w:rPr>
              <w:t>9,750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14060/19</w:t>
            </w:r>
          </w:p>
          <w:p w:rsidRPr="003C564D" w:rsidR="00053EB9" w:rsidP="003C564D" w:rsidRDefault="00053EB9">
            <w:pPr>
              <w:jc w:val="center"/>
              <w:rPr>
                <w:sz w:val="16"/>
              </w:rPr>
            </w:pPr>
            <w:r w:rsidRPr="003C564D">
              <w:rPr>
                <w:sz w:val="16"/>
              </w:rPr>
              <w:t>20/02/2019</w:t>
            </w:r>
          </w:p>
        </w:tc>
        <w:tc>
          <w:tcPr>
            <w:tcW w:w="1560" w:type="dxa"/>
          </w:tcPr>
          <w:p w:rsidRPr="003C564D" w:rsidR="00053EB9" w:rsidP="003C564D" w:rsidRDefault="00053EB9">
            <w:pPr>
              <w:jc w:val="center"/>
              <w:rPr>
                <w:b/>
                <w:sz w:val="16"/>
              </w:rPr>
            </w:pPr>
            <w:r w:rsidRPr="003C564D">
              <w:rPr>
                <w:b/>
                <w:sz w:val="16"/>
              </w:rPr>
              <w:t xml:space="preserve">Pavel </w:t>
            </w:r>
            <w:proofErr w:type="spellStart"/>
            <w:r w:rsidRPr="003C564D">
              <w:rPr>
                <w:b/>
                <w:sz w:val="16"/>
              </w:rPr>
              <w:t>Aleksandrovich</w:t>
            </w:r>
            <w:proofErr w:type="spellEnd"/>
            <w:r w:rsidRPr="003C564D">
              <w:rPr>
                <w:b/>
                <w:sz w:val="16"/>
              </w:rPr>
              <w:t xml:space="preserve"> CHEPURKIN</w:t>
            </w:r>
          </w:p>
          <w:p w:rsidRPr="003C564D" w:rsidR="00053EB9" w:rsidP="003C564D" w:rsidRDefault="00053EB9">
            <w:pPr>
              <w:jc w:val="center"/>
              <w:rPr>
                <w:sz w:val="16"/>
              </w:rPr>
            </w:pPr>
            <w:r w:rsidRPr="003C564D">
              <w:rPr>
                <w:sz w:val="16"/>
              </w:rPr>
              <w:t>23/06/1979</w:t>
            </w:r>
          </w:p>
        </w:tc>
        <w:tc>
          <w:tcPr>
            <w:tcW w:w="1602" w:type="dxa"/>
          </w:tcPr>
          <w:p w:rsidRPr="003C564D" w:rsidR="00053EB9" w:rsidP="003C564D" w:rsidRDefault="00053EB9">
            <w:pPr>
              <w:jc w:val="center"/>
              <w:rPr>
                <w:sz w:val="16"/>
              </w:rPr>
            </w:pPr>
            <w:proofErr w:type="spellStart"/>
            <w:r w:rsidRPr="003C564D">
              <w:rPr>
                <w:sz w:val="16"/>
              </w:rPr>
              <w:t>Motchenko</w:t>
            </w:r>
            <w:proofErr w:type="spellEnd"/>
            <w:r w:rsidRPr="003C564D">
              <w:rPr>
                <w:sz w:val="16"/>
              </w:rPr>
              <w:t xml:space="preserve"> Lina </w:t>
            </w:r>
            <w:proofErr w:type="spellStart"/>
            <w:r w:rsidRPr="003C564D">
              <w:rPr>
                <w:sz w:val="16"/>
              </w:rPr>
              <w:t>Fedorovna</w:t>
            </w:r>
            <w:proofErr w:type="spellEnd"/>
          </w:p>
          <w:p w:rsidRPr="003C564D" w:rsidR="00053EB9" w:rsidP="003C564D" w:rsidRDefault="00053EB9">
            <w:pPr>
              <w:jc w:val="center"/>
              <w:rPr>
                <w:sz w:val="16"/>
              </w:rPr>
            </w:pPr>
            <w:proofErr w:type="spellStart"/>
            <w:r w:rsidRPr="003C564D">
              <w:rPr>
                <w:sz w:val="16"/>
              </w:rPr>
              <w:t>Nevinnomyssk</w:t>
            </w:r>
            <w:proofErr w:type="spellEnd"/>
          </w:p>
        </w:tc>
        <w:tc>
          <w:tcPr>
            <w:tcW w:w="992" w:type="dxa"/>
          </w:tcPr>
          <w:p w:rsidRPr="003C564D" w:rsidR="00053EB9" w:rsidP="003C564D" w:rsidRDefault="00053EB9">
            <w:pPr>
              <w:jc w:val="center"/>
              <w:rPr>
                <w:sz w:val="16"/>
              </w:rPr>
            </w:pPr>
            <w:r w:rsidRPr="003C564D">
              <w:rPr>
                <w:sz w:val="16"/>
              </w:rPr>
              <w:t>15/05/2014</w:t>
            </w:r>
          </w:p>
          <w:p w:rsidRPr="003C564D" w:rsidR="00053EB9" w:rsidP="003C564D" w:rsidRDefault="00053EB9">
            <w:pPr>
              <w:jc w:val="center"/>
              <w:rPr>
                <w:sz w:val="16"/>
              </w:rPr>
            </w:pPr>
            <w:r w:rsidRPr="003C564D">
              <w:rPr>
                <w:sz w:val="16"/>
              </w:rPr>
              <w:t>pending</w:t>
            </w:r>
          </w:p>
        </w:tc>
        <w:tc>
          <w:tcPr>
            <w:tcW w:w="1615" w:type="dxa"/>
          </w:tcPr>
          <w:p w:rsidRPr="003C564D" w:rsidR="00053EB9" w:rsidP="003C564D" w:rsidRDefault="00053EB9">
            <w:pPr>
              <w:jc w:val="center"/>
              <w:rPr>
                <w:sz w:val="16"/>
              </w:rPr>
            </w:pPr>
            <w:proofErr w:type="spellStart"/>
            <w:r w:rsidRPr="003C564D">
              <w:rPr>
                <w:sz w:val="16"/>
              </w:rPr>
              <w:t>Nevinomyssk</w:t>
            </w:r>
            <w:proofErr w:type="spellEnd"/>
            <w:r w:rsidRPr="003C564D">
              <w:rPr>
                <w:sz w:val="16"/>
              </w:rPr>
              <w:t xml:space="preserve"> Town Court;</w:t>
            </w:r>
          </w:p>
          <w:p w:rsidRPr="003C564D" w:rsidR="00053EB9" w:rsidP="003C564D" w:rsidRDefault="00053EB9">
            <w:pPr>
              <w:jc w:val="center"/>
              <w:rPr>
                <w:sz w:val="16"/>
              </w:rPr>
            </w:pPr>
            <w:r w:rsidRPr="003C564D">
              <w:rPr>
                <w:sz w:val="16"/>
              </w:rPr>
              <w:t>Stavropol Regional Court</w:t>
            </w:r>
          </w:p>
        </w:tc>
        <w:tc>
          <w:tcPr>
            <w:tcW w:w="1134" w:type="dxa"/>
          </w:tcPr>
          <w:p w:rsidRPr="003C564D" w:rsidR="00053EB9" w:rsidP="003C564D" w:rsidRDefault="00053EB9">
            <w:pPr>
              <w:jc w:val="center"/>
              <w:rPr>
                <w:sz w:val="16"/>
              </w:rPr>
            </w:pPr>
            <w:r w:rsidRPr="003C564D">
              <w:rPr>
                <w:sz w:val="16"/>
              </w:rPr>
              <w:t>More than</w:t>
            </w:r>
          </w:p>
          <w:p w:rsidRPr="003C564D" w:rsidR="00053EB9" w:rsidP="003C564D" w:rsidRDefault="00053EB9">
            <w:pPr>
              <w:jc w:val="center"/>
              <w:rPr>
                <w:sz w:val="16"/>
              </w:rPr>
            </w:pPr>
            <w:r w:rsidRPr="003C564D">
              <w:rPr>
                <w:sz w:val="16"/>
              </w:rPr>
              <w:t>6 year(s) and 19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Failure to conduct the proceedings with due diligence during the period of detention;</w:t>
            </w:r>
            <w:r w:rsidRPr="003C564D" w:rsidR="006B5504">
              <w:rPr>
                <w:sz w:val="16"/>
              </w:rPr>
              <w:t xml:space="preserve"> </w:t>
            </w:r>
            <w:r w:rsidRPr="003C564D">
              <w:rPr>
                <w:sz w:val="16"/>
              </w:rPr>
              <w:t>collective detention orders;</w:t>
            </w:r>
          </w:p>
          <w:p w:rsidRPr="003C564D" w:rsidR="00053EB9" w:rsidP="003C564D" w:rsidRDefault="00053EB9">
            <w:pPr>
              <w:jc w:val="center"/>
              <w:rPr>
                <w:sz w:val="16"/>
              </w:rPr>
            </w:pPr>
            <w:r w:rsidRPr="003C564D">
              <w:rPr>
                <w:sz w:val="16"/>
              </w:rPr>
              <w:t>failure to assess the applicant</w:t>
            </w:r>
            <w:r w:rsidRPr="003C564D" w:rsidR="003C564D">
              <w:rPr>
                <w:sz w:val="16"/>
              </w:rPr>
              <w:t>’</w:t>
            </w:r>
            <w:r w:rsidRPr="003C564D">
              <w:rPr>
                <w:sz w:val="16"/>
              </w:rPr>
              <w:t>s personal situation reducing the risks of re-offending, colluding or absconding; as the case progressed use of assumptions, in the absence of any evidentiary basis, of the risks of absconding or obstructing justice; failure to examine the possibility of applying other measures of restraint</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5,000</w:t>
            </w:r>
          </w:p>
        </w:tc>
      </w:tr>
      <w:tr w:rsidRPr="003C564D" w:rsidR="00053EB9" w:rsidTr="00053EB9">
        <w:trPr>
          <w:jc w:val="center"/>
        </w:trPr>
        <w:tc>
          <w:tcPr>
            <w:tcW w:w="503" w:type="dxa"/>
          </w:tcPr>
          <w:p w:rsidRPr="003C564D" w:rsidR="00053EB9" w:rsidP="003C564D" w:rsidRDefault="00053EB9">
            <w:pPr>
              <w:pStyle w:val="ListParagraph"/>
              <w:keepNext/>
              <w:keepLines/>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keepNext/>
              <w:keepLines/>
              <w:jc w:val="center"/>
              <w:rPr>
                <w:sz w:val="16"/>
              </w:rPr>
            </w:pPr>
            <w:r w:rsidRPr="003C564D">
              <w:rPr>
                <w:sz w:val="16"/>
              </w:rPr>
              <w:t>14487/19</w:t>
            </w:r>
          </w:p>
          <w:p w:rsidRPr="003C564D" w:rsidR="00053EB9" w:rsidP="003C564D" w:rsidRDefault="00053EB9">
            <w:pPr>
              <w:keepNext/>
              <w:keepLines/>
              <w:jc w:val="center"/>
              <w:rPr>
                <w:sz w:val="16"/>
              </w:rPr>
            </w:pPr>
            <w:r w:rsidRPr="003C564D">
              <w:rPr>
                <w:sz w:val="16"/>
              </w:rPr>
              <w:t>05/03/2019</w:t>
            </w:r>
          </w:p>
        </w:tc>
        <w:tc>
          <w:tcPr>
            <w:tcW w:w="1560" w:type="dxa"/>
          </w:tcPr>
          <w:p w:rsidRPr="003C564D" w:rsidR="00053EB9" w:rsidP="003C564D" w:rsidRDefault="00053EB9">
            <w:pPr>
              <w:keepNext/>
              <w:keepLines/>
              <w:jc w:val="center"/>
              <w:rPr>
                <w:b/>
                <w:sz w:val="16"/>
              </w:rPr>
            </w:pPr>
            <w:r w:rsidRPr="003C564D">
              <w:rPr>
                <w:b/>
                <w:sz w:val="16"/>
              </w:rPr>
              <w:t>Yevgeniy Vladimirovich NAGORNYY</w:t>
            </w:r>
          </w:p>
          <w:p w:rsidRPr="003C564D" w:rsidR="00053EB9" w:rsidP="003C564D" w:rsidRDefault="00053EB9">
            <w:pPr>
              <w:keepNext/>
              <w:keepLines/>
              <w:jc w:val="center"/>
              <w:rPr>
                <w:sz w:val="16"/>
              </w:rPr>
            </w:pPr>
            <w:r w:rsidRPr="003C564D">
              <w:rPr>
                <w:sz w:val="16"/>
              </w:rPr>
              <w:t>05/05/1981</w:t>
            </w:r>
          </w:p>
        </w:tc>
        <w:tc>
          <w:tcPr>
            <w:tcW w:w="1602" w:type="dxa"/>
          </w:tcPr>
          <w:p w:rsidRPr="003C564D" w:rsidR="00053EB9" w:rsidP="003C564D" w:rsidRDefault="00053EB9">
            <w:pPr>
              <w:keepNext/>
              <w:keepLines/>
              <w:jc w:val="center"/>
              <w:rPr>
                <w:sz w:val="16"/>
              </w:rPr>
            </w:pPr>
            <w:proofErr w:type="spellStart"/>
            <w:r w:rsidRPr="003C564D">
              <w:rPr>
                <w:sz w:val="16"/>
              </w:rPr>
              <w:t>Zyuzina</w:t>
            </w:r>
            <w:proofErr w:type="spellEnd"/>
            <w:r w:rsidRPr="003C564D">
              <w:rPr>
                <w:sz w:val="16"/>
              </w:rPr>
              <w:t xml:space="preserve"> </w:t>
            </w:r>
            <w:proofErr w:type="spellStart"/>
            <w:r w:rsidRPr="003C564D">
              <w:rPr>
                <w:sz w:val="16"/>
              </w:rPr>
              <w:t>Yevgeniya</w:t>
            </w:r>
            <w:proofErr w:type="spellEnd"/>
            <w:r w:rsidRPr="003C564D">
              <w:rPr>
                <w:sz w:val="16"/>
              </w:rPr>
              <w:t xml:space="preserve"> </w:t>
            </w:r>
            <w:proofErr w:type="spellStart"/>
            <w:r w:rsidRPr="003C564D">
              <w:rPr>
                <w:sz w:val="16"/>
              </w:rPr>
              <w:t>Mikhaylovna</w:t>
            </w:r>
            <w:proofErr w:type="spellEnd"/>
          </w:p>
          <w:p w:rsidRPr="003C564D" w:rsidR="00053EB9" w:rsidP="003C564D" w:rsidRDefault="00053EB9">
            <w:pPr>
              <w:keepNext/>
              <w:keepLines/>
              <w:jc w:val="center"/>
              <w:rPr>
                <w:sz w:val="16"/>
              </w:rPr>
            </w:pPr>
            <w:r w:rsidRPr="003C564D">
              <w:rPr>
                <w:sz w:val="16"/>
              </w:rPr>
              <w:t>Voronezh</w:t>
            </w:r>
          </w:p>
        </w:tc>
        <w:tc>
          <w:tcPr>
            <w:tcW w:w="992" w:type="dxa"/>
          </w:tcPr>
          <w:p w:rsidRPr="003C564D" w:rsidR="00053EB9" w:rsidP="003C564D" w:rsidRDefault="00053EB9">
            <w:pPr>
              <w:keepNext/>
              <w:keepLines/>
              <w:jc w:val="center"/>
              <w:rPr>
                <w:sz w:val="16"/>
              </w:rPr>
            </w:pPr>
            <w:r w:rsidRPr="003C564D">
              <w:rPr>
                <w:sz w:val="16"/>
              </w:rPr>
              <w:t>05/09/2016</w:t>
            </w:r>
          </w:p>
          <w:p w:rsidRPr="003C564D" w:rsidR="00053EB9" w:rsidP="003C564D" w:rsidRDefault="00053EB9">
            <w:pPr>
              <w:keepNext/>
              <w:keepLines/>
              <w:jc w:val="center"/>
              <w:rPr>
                <w:sz w:val="16"/>
              </w:rPr>
            </w:pPr>
            <w:r w:rsidRPr="003C564D">
              <w:rPr>
                <w:sz w:val="16"/>
              </w:rPr>
              <w:t>pending</w:t>
            </w:r>
          </w:p>
        </w:tc>
        <w:tc>
          <w:tcPr>
            <w:tcW w:w="1615" w:type="dxa"/>
          </w:tcPr>
          <w:p w:rsidRPr="003C564D" w:rsidR="00053EB9" w:rsidP="003C564D" w:rsidRDefault="00053EB9">
            <w:pPr>
              <w:keepNext/>
              <w:keepLines/>
              <w:jc w:val="center"/>
              <w:rPr>
                <w:sz w:val="16"/>
              </w:rPr>
            </w:pPr>
            <w:proofErr w:type="spellStart"/>
            <w:r w:rsidRPr="003C564D">
              <w:rPr>
                <w:sz w:val="16"/>
              </w:rPr>
              <w:t>Leninskiy</w:t>
            </w:r>
            <w:proofErr w:type="spellEnd"/>
            <w:r w:rsidRPr="003C564D">
              <w:rPr>
                <w:sz w:val="16"/>
              </w:rPr>
              <w:t xml:space="preserve"> District Court of Voronezh;</w:t>
            </w:r>
          </w:p>
          <w:p w:rsidRPr="003C564D" w:rsidR="00053EB9" w:rsidP="003C564D" w:rsidRDefault="00053EB9">
            <w:pPr>
              <w:keepNext/>
              <w:keepLines/>
              <w:jc w:val="center"/>
              <w:rPr>
                <w:sz w:val="16"/>
              </w:rPr>
            </w:pPr>
            <w:r w:rsidRPr="003C564D">
              <w:rPr>
                <w:sz w:val="16"/>
              </w:rPr>
              <w:t>Voronezh Regional Court</w:t>
            </w:r>
          </w:p>
        </w:tc>
        <w:tc>
          <w:tcPr>
            <w:tcW w:w="1134" w:type="dxa"/>
          </w:tcPr>
          <w:p w:rsidRPr="003C564D" w:rsidR="00053EB9" w:rsidP="003C564D" w:rsidRDefault="00053EB9">
            <w:pPr>
              <w:keepNext/>
              <w:keepLines/>
              <w:jc w:val="center"/>
              <w:rPr>
                <w:sz w:val="16"/>
              </w:rPr>
            </w:pPr>
            <w:r w:rsidRPr="003C564D">
              <w:rPr>
                <w:sz w:val="16"/>
              </w:rPr>
              <w:t>More than 4</w:t>
            </w:r>
            <w:r w:rsidRPr="003C564D" w:rsidR="004F0605">
              <w:rPr>
                <w:sz w:val="16"/>
              </w:rPr>
              <w:t> </w:t>
            </w:r>
            <w:r w:rsidRPr="003C564D">
              <w:rPr>
                <w:sz w:val="16"/>
              </w:rPr>
              <w:t>year(s) and 4 month(s) and 15 day(s)</w:t>
            </w:r>
          </w:p>
        </w:tc>
        <w:tc>
          <w:tcPr>
            <w:tcW w:w="2762" w:type="dxa"/>
          </w:tcPr>
          <w:p w:rsidRPr="003C564D" w:rsidR="00053EB9" w:rsidP="003C564D" w:rsidRDefault="00053EB9">
            <w:pPr>
              <w:keepNext/>
              <w:keepLines/>
              <w:jc w:val="center"/>
              <w:rPr>
                <w:sz w:val="16"/>
              </w:rPr>
            </w:pPr>
            <w:r w:rsidRPr="003C564D">
              <w:rPr>
                <w:sz w:val="16"/>
              </w:rPr>
              <w:t>Fragility of the reasons employed by the courts;</w:t>
            </w:r>
            <w:r w:rsidRPr="003C564D" w:rsidR="004F0605">
              <w:rPr>
                <w:sz w:val="16"/>
              </w:rPr>
              <w:t xml:space="preserve"> </w:t>
            </w:r>
            <w:r w:rsidRPr="003C564D">
              <w:rPr>
                <w:sz w:val="16"/>
              </w:rPr>
              <w:t>use of assumptions, in the absence of any evidentiary basis, of the risks of absconding or obstructing justice; failure to examine the possibility of applying other measures of restraint; failure to conduct the proceedings with due diligence during the period of detention</w:t>
            </w:r>
          </w:p>
        </w:tc>
        <w:tc>
          <w:tcPr>
            <w:tcW w:w="2694" w:type="dxa"/>
          </w:tcPr>
          <w:p w:rsidRPr="003C564D" w:rsidR="00053EB9" w:rsidP="003C564D" w:rsidRDefault="00053EB9">
            <w:pPr>
              <w:keepNext/>
              <w:keepLines/>
              <w:jc w:val="center"/>
              <w:rPr>
                <w:sz w:val="16"/>
              </w:rPr>
            </w:pPr>
          </w:p>
        </w:tc>
        <w:tc>
          <w:tcPr>
            <w:tcW w:w="1619" w:type="dxa"/>
          </w:tcPr>
          <w:p w:rsidRPr="003C564D" w:rsidR="00053EB9" w:rsidP="003C564D" w:rsidRDefault="00053EB9">
            <w:pPr>
              <w:keepNext/>
              <w:keepLines/>
              <w:jc w:val="center"/>
              <w:rPr>
                <w:sz w:val="16"/>
              </w:rPr>
            </w:pPr>
            <w:r w:rsidRPr="003C564D">
              <w:rPr>
                <w:sz w:val="16"/>
              </w:rPr>
              <w:t>4,600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14824/19</w:t>
            </w:r>
          </w:p>
          <w:p w:rsidRPr="003C564D" w:rsidR="00053EB9" w:rsidP="003C564D" w:rsidRDefault="00053EB9">
            <w:pPr>
              <w:jc w:val="center"/>
              <w:rPr>
                <w:sz w:val="16"/>
              </w:rPr>
            </w:pPr>
            <w:r w:rsidRPr="003C564D">
              <w:rPr>
                <w:sz w:val="16"/>
              </w:rPr>
              <w:t>22/02/2019</w:t>
            </w:r>
          </w:p>
        </w:tc>
        <w:tc>
          <w:tcPr>
            <w:tcW w:w="1560" w:type="dxa"/>
          </w:tcPr>
          <w:p w:rsidRPr="003C564D" w:rsidR="00053EB9" w:rsidP="003C564D" w:rsidRDefault="00053EB9">
            <w:pPr>
              <w:jc w:val="center"/>
              <w:rPr>
                <w:b/>
                <w:sz w:val="16"/>
              </w:rPr>
            </w:pPr>
            <w:r w:rsidRPr="003C564D">
              <w:rPr>
                <w:b/>
                <w:sz w:val="16"/>
              </w:rPr>
              <w:t xml:space="preserve">Marat </w:t>
            </w:r>
            <w:proofErr w:type="spellStart"/>
            <w:r w:rsidRPr="003C564D">
              <w:rPr>
                <w:b/>
                <w:sz w:val="16"/>
              </w:rPr>
              <w:t>Melsovich</w:t>
            </w:r>
            <w:proofErr w:type="spellEnd"/>
            <w:r w:rsidRPr="003C564D">
              <w:rPr>
                <w:b/>
                <w:sz w:val="16"/>
              </w:rPr>
              <w:t xml:space="preserve"> OGANESYAN</w:t>
            </w:r>
          </w:p>
          <w:p w:rsidRPr="003C564D" w:rsidR="00053EB9" w:rsidP="003C564D" w:rsidRDefault="00053EB9">
            <w:pPr>
              <w:jc w:val="center"/>
              <w:rPr>
                <w:sz w:val="16"/>
              </w:rPr>
            </w:pPr>
            <w:r w:rsidRPr="003C564D">
              <w:rPr>
                <w:sz w:val="16"/>
              </w:rPr>
              <w:t>15/08/1970</w:t>
            </w:r>
          </w:p>
        </w:tc>
        <w:tc>
          <w:tcPr>
            <w:tcW w:w="1602" w:type="dxa"/>
          </w:tcPr>
          <w:p w:rsidRPr="003C564D" w:rsidR="00053EB9" w:rsidP="003C564D" w:rsidRDefault="00053EB9">
            <w:pPr>
              <w:jc w:val="center"/>
              <w:rPr>
                <w:sz w:val="16"/>
              </w:rPr>
            </w:pPr>
            <w:r w:rsidRPr="003C564D">
              <w:rPr>
                <w:sz w:val="16"/>
              </w:rPr>
              <w:t xml:space="preserve">Popov Dmitriy </w:t>
            </w:r>
            <w:proofErr w:type="spellStart"/>
            <w:r w:rsidRPr="003C564D">
              <w:rPr>
                <w:sz w:val="16"/>
              </w:rPr>
              <w:t>Eduardovich</w:t>
            </w:r>
            <w:proofErr w:type="spellEnd"/>
          </w:p>
          <w:p w:rsidRPr="003C564D" w:rsidR="00053EB9" w:rsidP="003C564D" w:rsidRDefault="00053EB9">
            <w:pPr>
              <w:jc w:val="center"/>
              <w:rPr>
                <w:sz w:val="16"/>
              </w:rPr>
            </w:pPr>
            <w:r w:rsidRPr="003C564D">
              <w:rPr>
                <w:sz w:val="16"/>
              </w:rPr>
              <w:t>St Petersburg</w:t>
            </w:r>
          </w:p>
        </w:tc>
        <w:tc>
          <w:tcPr>
            <w:tcW w:w="992" w:type="dxa"/>
          </w:tcPr>
          <w:p w:rsidRPr="003C564D" w:rsidR="00053EB9" w:rsidP="003C564D" w:rsidRDefault="00053EB9">
            <w:pPr>
              <w:jc w:val="center"/>
              <w:rPr>
                <w:sz w:val="16"/>
              </w:rPr>
            </w:pPr>
            <w:r w:rsidRPr="003C564D">
              <w:rPr>
                <w:sz w:val="16"/>
              </w:rPr>
              <w:t>16/11/2016</w:t>
            </w:r>
          </w:p>
          <w:p w:rsidRPr="003C564D" w:rsidR="00053EB9" w:rsidP="003C564D" w:rsidRDefault="00053EB9">
            <w:pPr>
              <w:jc w:val="center"/>
              <w:rPr>
                <w:sz w:val="16"/>
              </w:rPr>
            </w:pPr>
            <w:r w:rsidRPr="003C564D">
              <w:rPr>
                <w:sz w:val="16"/>
              </w:rPr>
              <w:t>pending</w:t>
            </w:r>
          </w:p>
        </w:tc>
        <w:tc>
          <w:tcPr>
            <w:tcW w:w="1615" w:type="dxa"/>
          </w:tcPr>
          <w:p w:rsidRPr="003C564D" w:rsidR="00053EB9" w:rsidP="003C564D" w:rsidRDefault="00053EB9">
            <w:pPr>
              <w:jc w:val="center"/>
              <w:rPr>
                <w:sz w:val="16"/>
              </w:rPr>
            </w:pPr>
            <w:proofErr w:type="spellStart"/>
            <w:r w:rsidRPr="003C564D">
              <w:rPr>
                <w:sz w:val="16"/>
              </w:rPr>
              <w:t>Smolninskiy</w:t>
            </w:r>
            <w:proofErr w:type="spellEnd"/>
            <w:r w:rsidRPr="003C564D">
              <w:rPr>
                <w:sz w:val="16"/>
              </w:rPr>
              <w:t xml:space="preserve"> District Court of St</w:t>
            </w:r>
            <w:r w:rsidRPr="003C564D" w:rsidR="004F0605">
              <w:rPr>
                <w:sz w:val="16"/>
              </w:rPr>
              <w:t> </w:t>
            </w:r>
            <w:r w:rsidRPr="003C564D">
              <w:rPr>
                <w:sz w:val="16"/>
              </w:rPr>
              <w:t>Petersburg,</w:t>
            </w:r>
          </w:p>
          <w:p w:rsidRPr="003C564D" w:rsidR="00053EB9" w:rsidP="003C564D" w:rsidRDefault="00053EB9">
            <w:pPr>
              <w:jc w:val="center"/>
              <w:rPr>
                <w:sz w:val="16"/>
              </w:rPr>
            </w:pPr>
            <w:r w:rsidRPr="003C564D">
              <w:rPr>
                <w:sz w:val="16"/>
              </w:rPr>
              <w:t>St Petersburg City Court</w:t>
            </w:r>
          </w:p>
        </w:tc>
        <w:tc>
          <w:tcPr>
            <w:tcW w:w="1134" w:type="dxa"/>
          </w:tcPr>
          <w:p w:rsidRPr="003C564D" w:rsidR="00053EB9" w:rsidP="003C564D" w:rsidRDefault="00053EB9">
            <w:pPr>
              <w:jc w:val="center"/>
              <w:rPr>
                <w:sz w:val="16"/>
              </w:rPr>
            </w:pPr>
            <w:r w:rsidRPr="003C564D">
              <w:rPr>
                <w:sz w:val="16"/>
              </w:rPr>
              <w:t xml:space="preserve">More than </w:t>
            </w:r>
            <w:r w:rsidRPr="003C564D">
              <w:rPr>
                <w:sz w:val="16"/>
              </w:rPr>
              <w:br/>
              <w:t>4 year(s) and 2 month(s) and 26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Fragility of the reasons employed by the courts;</w:t>
            </w:r>
          </w:p>
          <w:p w:rsidRPr="003C564D" w:rsidR="00053EB9" w:rsidP="003C564D" w:rsidRDefault="00053EB9">
            <w:pPr>
              <w:jc w:val="center"/>
              <w:rPr>
                <w:sz w:val="16"/>
              </w:rPr>
            </w:pPr>
            <w:r w:rsidRPr="003C564D">
              <w:rPr>
                <w:sz w:val="16"/>
              </w:rPr>
              <w:t>failure to conduct the proceedings with due diligence during the period of detention; failure to examine the possibility of applying other measures of restraint reducing the risks of absconding or obstructing, particularly as the case progressed</w:t>
            </w:r>
          </w:p>
        </w:tc>
        <w:tc>
          <w:tcPr>
            <w:tcW w:w="2694" w:type="dxa"/>
          </w:tcPr>
          <w:p w:rsidRPr="003C564D" w:rsidR="00053EB9" w:rsidP="003C564D" w:rsidRDefault="00053EB9">
            <w:pPr>
              <w:jc w:val="center"/>
              <w:rPr>
                <w:sz w:val="16"/>
              </w:rPr>
            </w:pPr>
            <w:r w:rsidRPr="003C564D">
              <w:rPr>
                <w:sz w:val="16"/>
              </w:rPr>
              <w:t>Art. 5 (4) - excessive length of judicial review of detention - the extension order of 04/07/2018 was examined on 13/09/2018</w:t>
            </w:r>
          </w:p>
        </w:tc>
        <w:tc>
          <w:tcPr>
            <w:tcW w:w="1619" w:type="dxa"/>
          </w:tcPr>
          <w:p w:rsidRPr="003C564D" w:rsidR="00053EB9" w:rsidP="003C564D" w:rsidRDefault="00473A7F">
            <w:pPr>
              <w:jc w:val="center"/>
              <w:rPr>
                <w:sz w:val="16"/>
              </w:rPr>
            </w:pPr>
            <w:r w:rsidRPr="003C564D">
              <w:rPr>
                <w:sz w:val="16"/>
              </w:rPr>
              <w:t>4</w:t>
            </w:r>
            <w:r w:rsidRPr="003C564D" w:rsidR="00053EB9">
              <w:rPr>
                <w:sz w:val="16"/>
              </w:rPr>
              <w:t>,</w:t>
            </w:r>
            <w:r w:rsidRPr="003C564D">
              <w:rPr>
                <w:sz w:val="16"/>
              </w:rPr>
              <w:t>8</w:t>
            </w:r>
            <w:r w:rsidRPr="003C564D" w:rsidR="00053EB9">
              <w:rPr>
                <w:sz w:val="16"/>
              </w:rPr>
              <w:t>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15225/19</w:t>
            </w:r>
          </w:p>
          <w:p w:rsidRPr="003C564D" w:rsidR="00053EB9" w:rsidP="003C564D" w:rsidRDefault="00053EB9">
            <w:pPr>
              <w:jc w:val="center"/>
              <w:rPr>
                <w:sz w:val="16"/>
              </w:rPr>
            </w:pPr>
            <w:r w:rsidRPr="003C564D">
              <w:rPr>
                <w:sz w:val="16"/>
              </w:rPr>
              <w:t>06/03/2019</w:t>
            </w:r>
          </w:p>
        </w:tc>
        <w:tc>
          <w:tcPr>
            <w:tcW w:w="1560" w:type="dxa"/>
          </w:tcPr>
          <w:p w:rsidRPr="003C564D" w:rsidR="00053EB9" w:rsidP="003C564D" w:rsidRDefault="00053EB9">
            <w:pPr>
              <w:jc w:val="center"/>
              <w:rPr>
                <w:b/>
                <w:sz w:val="16"/>
              </w:rPr>
            </w:pPr>
            <w:r w:rsidRPr="003C564D">
              <w:rPr>
                <w:b/>
                <w:sz w:val="16"/>
              </w:rPr>
              <w:t xml:space="preserve">Andrey </w:t>
            </w:r>
            <w:proofErr w:type="spellStart"/>
            <w:r w:rsidRPr="003C564D">
              <w:rPr>
                <w:b/>
                <w:sz w:val="16"/>
              </w:rPr>
              <w:t>Anatolyevich</w:t>
            </w:r>
            <w:proofErr w:type="spellEnd"/>
            <w:r w:rsidRPr="003C564D">
              <w:rPr>
                <w:b/>
                <w:sz w:val="16"/>
              </w:rPr>
              <w:t xml:space="preserve"> NAZAROV</w:t>
            </w:r>
          </w:p>
          <w:p w:rsidRPr="003C564D" w:rsidR="00053EB9" w:rsidP="003C564D" w:rsidRDefault="00053EB9">
            <w:pPr>
              <w:jc w:val="center"/>
              <w:rPr>
                <w:sz w:val="16"/>
              </w:rPr>
            </w:pPr>
            <w:r w:rsidRPr="003C564D">
              <w:rPr>
                <w:sz w:val="16"/>
              </w:rPr>
              <w:t>13/10/1971</w:t>
            </w:r>
          </w:p>
        </w:tc>
        <w:tc>
          <w:tcPr>
            <w:tcW w:w="1602" w:type="dxa"/>
          </w:tcPr>
          <w:p w:rsidRPr="003C564D" w:rsidR="00053EB9" w:rsidP="003C564D" w:rsidRDefault="00053EB9">
            <w:pPr>
              <w:jc w:val="center"/>
              <w:rPr>
                <w:sz w:val="16"/>
              </w:rPr>
            </w:pPr>
            <w:proofErr w:type="spellStart"/>
            <w:r w:rsidRPr="003C564D">
              <w:rPr>
                <w:sz w:val="16"/>
              </w:rPr>
              <w:t>Nazarov</w:t>
            </w:r>
            <w:proofErr w:type="spellEnd"/>
            <w:r w:rsidRPr="003C564D">
              <w:rPr>
                <w:sz w:val="16"/>
              </w:rPr>
              <w:t xml:space="preserve"> Ivan Nikolayevich</w:t>
            </w:r>
          </w:p>
          <w:p w:rsidRPr="003C564D" w:rsidR="00053EB9" w:rsidP="003C564D" w:rsidRDefault="00053EB9">
            <w:pPr>
              <w:jc w:val="center"/>
              <w:rPr>
                <w:sz w:val="16"/>
              </w:rPr>
            </w:pPr>
            <w:r w:rsidRPr="003C564D">
              <w:rPr>
                <w:sz w:val="16"/>
              </w:rPr>
              <w:t>Rostov-on-Don</w:t>
            </w:r>
          </w:p>
        </w:tc>
        <w:tc>
          <w:tcPr>
            <w:tcW w:w="992" w:type="dxa"/>
          </w:tcPr>
          <w:p w:rsidRPr="003C564D" w:rsidR="00053EB9" w:rsidP="003C564D" w:rsidRDefault="00053EB9">
            <w:pPr>
              <w:jc w:val="center"/>
              <w:rPr>
                <w:sz w:val="16"/>
              </w:rPr>
            </w:pPr>
            <w:r w:rsidRPr="003C564D">
              <w:rPr>
                <w:sz w:val="16"/>
              </w:rPr>
              <w:t>04/12/2018</w:t>
            </w:r>
          </w:p>
          <w:p w:rsidRPr="003C564D" w:rsidR="00053EB9" w:rsidP="003C564D" w:rsidRDefault="00053EB9">
            <w:pPr>
              <w:jc w:val="center"/>
              <w:rPr>
                <w:sz w:val="16"/>
              </w:rPr>
            </w:pPr>
            <w:r w:rsidRPr="003C564D">
              <w:rPr>
                <w:sz w:val="16"/>
              </w:rPr>
              <w:t>pending</w:t>
            </w:r>
          </w:p>
        </w:tc>
        <w:tc>
          <w:tcPr>
            <w:tcW w:w="1615" w:type="dxa"/>
          </w:tcPr>
          <w:p w:rsidRPr="003C564D" w:rsidR="003C564D" w:rsidP="003C564D" w:rsidRDefault="00053EB9">
            <w:pPr>
              <w:jc w:val="center"/>
              <w:rPr>
                <w:sz w:val="16"/>
              </w:rPr>
            </w:pPr>
            <w:proofErr w:type="spellStart"/>
            <w:r w:rsidRPr="003C564D">
              <w:rPr>
                <w:sz w:val="16"/>
              </w:rPr>
              <w:t>Leninskiy</w:t>
            </w:r>
            <w:proofErr w:type="spellEnd"/>
            <w:r w:rsidRPr="003C564D">
              <w:rPr>
                <w:sz w:val="16"/>
              </w:rPr>
              <w:t xml:space="preserve"> District Court of</w:t>
            </w:r>
          </w:p>
          <w:p w:rsidRPr="003C564D" w:rsidR="00053EB9" w:rsidP="003C564D" w:rsidRDefault="00053EB9">
            <w:pPr>
              <w:jc w:val="center"/>
              <w:rPr>
                <w:sz w:val="16"/>
              </w:rPr>
            </w:pPr>
            <w:r w:rsidRPr="003C564D">
              <w:rPr>
                <w:sz w:val="16"/>
              </w:rPr>
              <w:t>Rostov-on-Don,</w:t>
            </w:r>
          </w:p>
          <w:p w:rsidRPr="003C564D" w:rsidR="00053EB9" w:rsidP="003C564D" w:rsidRDefault="00053EB9">
            <w:pPr>
              <w:jc w:val="center"/>
              <w:rPr>
                <w:sz w:val="16"/>
              </w:rPr>
            </w:pPr>
            <w:r w:rsidRPr="003C564D">
              <w:rPr>
                <w:sz w:val="16"/>
              </w:rPr>
              <w:t>Rostov Regional Court</w:t>
            </w:r>
          </w:p>
        </w:tc>
        <w:tc>
          <w:tcPr>
            <w:tcW w:w="1134" w:type="dxa"/>
          </w:tcPr>
          <w:p w:rsidRPr="003C564D" w:rsidR="00053EB9" w:rsidP="003C564D" w:rsidRDefault="00053EB9">
            <w:pPr>
              <w:jc w:val="center"/>
              <w:rPr>
                <w:sz w:val="16"/>
              </w:rPr>
            </w:pPr>
            <w:r w:rsidRPr="003C564D">
              <w:rPr>
                <w:sz w:val="16"/>
              </w:rPr>
              <w:t xml:space="preserve">More than </w:t>
            </w:r>
            <w:r w:rsidRPr="003C564D">
              <w:rPr>
                <w:sz w:val="16"/>
              </w:rPr>
              <w:br/>
              <w:t>2 year(s) and 2 month(s) and 7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Use of assumptions, in the absence of any evidentiary basis, of the risks of absconding or obstructing justice; failure to assess the applicant</w:t>
            </w:r>
            <w:r w:rsidRPr="003C564D" w:rsidR="003C564D">
              <w:rPr>
                <w:sz w:val="16"/>
              </w:rPr>
              <w:t>’</w:t>
            </w:r>
            <w:r w:rsidRPr="003C564D">
              <w:rPr>
                <w:sz w:val="16"/>
              </w:rPr>
              <w:t>s personal situation reducing the risks of re-offending, colluding or absconding; failure to examine the possibility of applying other measures of restraint; failure to conduct the proceedings with due diligence during the period of detention</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2,300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15333/19</w:t>
            </w:r>
          </w:p>
          <w:p w:rsidRPr="003C564D" w:rsidR="00053EB9" w:rsidP="003C564D" w:rsidRDefault="00053EB9">
            <w:pPr>
              <w:jc w:val="center"/>
              <w:rPr>
                <w:sz w:val="16"/>
              </w:rPr>
            </w:pPr>
            <w:r w:rsidRPr="003C564D">
              <w:rPr>
                <w:sz w:val="16"/>
              </w:rPr>
              <w:t>07/03/2019</w:t>
            </w:r>
          </w:p>
        </w:tc>
        <w:tc>
          <w:tcPr>
            <w:tcW w:w="1560" w:type="dxa"/>
          </w:tcPr>
          <w:p w:rsidRPr="003C564D" w:rsidR="00053EB9" w:rsidP="003C564D" w:rsidRDefault="00053EB9">
            <w:pPr>
              <w:jc w:val="center"/>
              <w:rPr>
                <w:b/>
                <w:sz w:val="16"/>
              </w:rPr>
            </w:pPr>
            <w:r w:rsidRPr="003C564D">
              <w:rPr>
                <w:b/>
                <w:sz w:val="16"/>
              </w:rPr>
              <w:t xml:space="preserve">Farid </w:t>
            </w:r>
            <w:proofErr w:type="spellStart"/>
            <w:r w:rsidRPr="003C564D">
              <w:rPr>
                <w:b/>
                <w:sz w:val="16"/>
              </w:rPr>
              <w:t>Shavkatovich</w:t>
            </w:r>
            <w:proofErr w:type="spellEnd"/>
            <w:r w:rsidRPr="003C564D">
              <w:rPr>
                <w:b/>
                <w:sz w:val="16"/>
              </w:rPr>
              <w:t xml:space="preserve"> KRYYEV</w:t>
            </w:r>
          </w:p>
          <w:p w:rsidRPr="003C564D" w:rsidR="00053EB9" w:rsidP="003C564D" w:rsidRDefault="00053EB9">
            <w:pPr>
              <w:jc w:val="center"/>
              <w:rPr>
                <w:sz w:val="16"/>
              </w:rPr>
            </w:pPr>
            <w:r w:rsidRPr="003C564D">
              <w:rPr>
                <w:sz w:val="16"/>
              </w:rPr>
              <w:t>07/08/1965</w:t>
            </w:r>
          </w:p>
        </w:tc>
        <w:tc>
          <w:tcPr>
            <w:tcW w:w="1602" w:type="dxa"/>
          </w:tcPr>
          <w:p w:rsidRPr="003C564D" w:rsidR="00053EB9" w:rsidP="003C564D" w:rsidRDefault="00053EB9">
            <w:pPr>
              <w:jc w:val="center"/>
              <w:rPr>
                <w:sz w:val="16"/>
              </w:rPr>
            </w:pPr>
          </w:p>
          <w:p w:rsidRPr="003C564D" w:rsidR="00053EB9" w:rsidP="003C564D" w:rsidRDefault="00053EB9">
            <w:pPr>
              <w:jc w:val="center"/>
              <w:rPr>
                <w:sz w:val="16"/>
              </w:rPr>
            </w:pPr>
          </w:p>
        </w:tc>
        <w:tc>
          <w:tcPr>
            <w:tcW w:w="992" w:type="dxa"/>
          </w:tcPr>
          <w:p w:rsidRPr="003C564D" w:rsidR="00053EB9" w:rsidP="003C564D" w:rsidRDefault="00053EB9">
            <w:pPr>
              <w:jc w:val="center"/>
              <w:rPr>
                <w:sz w:val="16"/>
              </w:rPr>
            </w:pPr>
            <w:r w:rsidRPr="003C564D">
              <w:rPr>
                <w:sz w:val="16"/>
              </w:rPr>
              <w:t>14/03/2017</w:t>
            </w:r>
          </w:p>
          <w:p w:rsidRPr="003C564D" w:rsidR="00053EB9" w:rsidP="003C564D" w:rsidRDefault="00053EB9">
            <w:pPr>
              <w:jc w:val="center"/>
              <w:rPr>
                <w:sz w:val="16"/>
              </w:rPr>
            </w:pPr>
            <w:r w:rsidRPr="003C564D">
              <w:rPr>
                <w:sz w:val="16"/>
              </w:rPr>
              <w:t>pending</w:t>
            </w:r>
          </w:p>
        </w:tc>
        <w:tc>
          <w:tcPr>
            <w:tcW w:w="1615" w:type="dxa"/>
          </w:tcPr>
          <w:p w:rsidRPr="003C564D" w:rsidR="00053EB9" w:rsidP="003C564D" w:rsidRDefault="00053EB9">
            <w:pPr>
              <w:jc w:val="center"/>
              <w:rPr>
                <w:sz w:val="16"/>
              </w:rPr>
            </w:pPr>
            <w:proofErr w:type="spellStart"/>
            <w:r w:rsidRPr="003C564D">
              <w:rPr>
                <w:sz w:val="16"/>
              </w:rPr>
              <w:t>Sovetskiy</w:t>
            </w:r>
            <w:proofErr w:type="spellEnd"/>
            <w:r w:rsidRPr="003C564D">
              <w:rPr>
                <w:sz w:val="16"/>
              </w:rPr>
              <w:t xml:space="preserve"> District Court of Kazan; Supreme Court of the Tatarstan Republic</w:t>
            </w:r>
          </w:p>
        </w:tc>
        <w:tc>
          <w:tcPr>
            <w:tcW w:w="1134" w:type="dxa"/>
          </w:tcPr>
          <w:p w:rsidRPr="003C564D" w:rsidR="00053EB9" w:rsidP="003C564D" w:rsidRDefault="00053EB9">
            <w:pPr>
              <w:jc w:val="center"/>
              <w:rPr>
                <w:sz w:val="16"/>
              </w:rPr>
            </w:pPr>
            <w:r w:rsidRPr="003C564D">
              <w:rPr>
                <w:sz w:val="16"/>
              </w:rPr>
              <w:t xml:space="preserve">More than </w:t>
            </w:r>
            <w:r w:rsidRPr="003C564D">
              <w:rPr>
                <w:sz w:val="16"/>
              </w:rPr>
              <w:br/>
              <w:t>3 year(s) and 10 month(s) and 28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Failure to conduct the proceedings with due diligence during the period of detention; failure to assess the applicant</w:t>
            </w:r>
            <w:r w:rsidRPr="003C564D" w:rsidR="003C564D">
              <w:rPr>
                <w:sz w:val="16"/>
              </w:rPr>
              <w:t>’</w:t>
            </w:r>
            <w:r w:rsidRPr="003C564D">
              <w:rPr>
                <w:sz w:val="16"/>
              </w:rPr>
              <w:t>s personal situation reducing the risks of re-offending, colluding or absconding, particularly as the case progressed and the evidence had been collected;</w:t>
            </w:r>
            <w:r w:rsidRPr="003C564D" w:rsidR="004F0605">
              <w:rPr>
                <w:sz w:val="16"/>
              </w:rPr>
              <w:t xml:space="preserve"> </w:t>
            </w:r>
            <w:r w:rsidRPr="003C564D">
              <w:rPr>
                <w:sz w:val="16"/>
              </w:rPr>
              <w:t>failure to examine the possibility of applying other measures of restraint, as the case progressed</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4,100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17280/19</w:t>
            </w:r>
          </w:p>
          <w:p w:rsidRPr="003C564D" w:rsidR="00053EB9" w:rsidP="003C564D" w:rsidRDefault="00053EB9">
            <w:pPr>
              <w:jc w:val="center"/>
              <w:rPr>
                <w:sz w:val="16"/>
              </w:rPr>
            </w:pPr>
            <w:r w:rsidRPr="003C564D">
              <w:rPr>
                <w:sz w:val="16"/>
              </w:rPr>
              <w:t>06/03/2019</w:t>
            </w:r>
          </w:p>
        </w:tc>
        <w:tc>
          <w:tcPr>
            <w:tcW w:w="1560" w:type="dxa"/>
          </w:tcPr>
          <w:p w:rsidRPr="003C564D" w:rsidR="00053EB9" w:rsidP="003C564D" w:rsidRDefault="00053EB9">
            <w:pPr>
              <w:jc w:val="center"/>
              <w:rPr>
                <w:b/>
                <w:sz w:val="16"/>
              </w:rPr>
            </w:pPr>
            <w:r w:rsidRPr="003C564D">
              <w:rPr>
                <w:b/>
                <w:sz w:val="16"/>
              </w:rPr>
              <w:t xml:space="preserve">Denis </w:t>
            </w:r>
            <w:proofErr w:type="spellStart"/>
            <w:r w:rsidRPr="003C564D">
              <w:rPr>
                <w:b/>
                <w:sz w:val="16"/>
              </w:rPr>
              <w:t>Igorevich</w:t>
            </w:r>
            <w:proofErr w:type="spellEnd"/>
            <w:r w:rsidRPr="003C564D">
              <w:rPr>
                <w:b/>
                <w:sz w:val="16"/>
              </w:rPr>
              <w:t xml:space="preserve"> PASYSHIN</w:t>
            </w:r>
          </w:p>
          <w:p w:rsidRPr="003C564D" w:rsidR="00053EB9" w:rsidP="003C564D" w:rsidRDefault="00053EB9">
            <w:pPr>
              <w:jc w:val="center"/>
              <w:rPr>
                <w:sz w:val="16"/>
              </w:rPr>
            </w:pPr>
            <w:r w:rsidRPr="003C564D">
              <w:rPr>
                <w:sz w:val="16"/>
              </w:rPr>
              <w:t>05/01/1984</w:t>
            </w:r>
          </w:p>
        </w:tc>
        <w:tc>
          <w:tcPr>
            <w:tcW w:w="1602" w:type="dxa"/>
          </w:tcPr>
          <w:p w:rsidRPr="003C564D" w:rsidR="00053EB9" w:rsidP="003C564D" w:rsidRDefault="00053EB9">
            <w:pPr>
              <w:jc w:val="center"/>
              <w:rPr>
                <w:sz w:val="16"/>
              </w:rPr>
            </w:pPr>
            <w:proofErr w:type="spellStart"/>
            <w:r w:rsidRPr="003C564D">
              <w:rPr>
                <w:sz w:val="16"/>
              </w:rPr>
              <w:t>Pasyshina</w:t>
            </w:r>
            <w:proofErr w:type="spellEnd"/>
            <w:r w:rsidRPr="003C564D">
              <w:rPr>
                <w:sz w:val="16"/>
              </w:rPr>
              <w:t xml:space="preserve"> Yuliya </w:t>
            </w:r>
            <w:proofErr w:type="spellStart"/>
            <w:r w:rsidRPr="003C564D">
              <w:rPr>
                <w:sz w:val="16"/>
              </w:rPr>
              <w:t>Yuryevna</w:t>
            </w:r>
            <w:proofErr w:type="spellEnd"/>
          </w:p>
          <w:p w:rsidRPr="003C564D" w:rsidR="00053EB9" w:rsidP="003C564D" w:rsidRDefault="00053EB9">
            <w:pPr>
              <w:jc w:val="center"/>
              <w:rPr>
                <w:sz w:val="16"/>
              </w:rPr>
            </w:pPr>
            <w:r w:rsidRPr="003C564D">
              <w:rPr>
                <w:sz w:val="16"/>
              </w:rPr>
              <w:t>Kislovodsk</w:t>
            </w:r>
          </w:p>
        </w:tc>
        <w:tc>
          <w:tcPr>
            <w:tcW w:w="992" w:type="dxa"/>
          </w:tcPr>
          <w:p w:rsidRPr="003C564D" w:rsidR="00053EB9" w:rsidP="003C564D" w:rsidRDefault="00053EB9">
            <w:pPr>
              <w:jc w:val="center"/>
              <w:rPr>
                <w:sz w:val="16"/>
              </w:rPr>
            </w:pPr>
            <w:r w:rsidRPr="003C564D">
              <w:rPr>
                <w:sz w:val="16"/>
              </w:rPr>
              <w:t>17/04/2017 to</w:t>
            </w:r>
          </w:p>
          <w:p w:rsidRPr="003C564D" w:rsidR="00053EB9" w:rsidP="003C564D" w:rsidRDefault="00053EB9">
            <w:pPr>
              <w:jc w:val="center"/>
              <w:rPr>
                <w:sz w:val="16"/>
              </w:rPr>
            </w:pPr>
            <w:r w:rsidRPr="003C564D">
              <w:rPr>
                <w:sz w:val="16"/>
              </w:rPr>
              <w:t>29/07/2019</w:t>
            </w:r>
          </w:p>
        </w:tc>
        <w:tc>
          <w:tcPr>
            <w:tcW w:w="1615" w:type="dxa"/>
          </w:tcPr>
          <w:p w:rsidRPr="003C564D" w:rsidR="003C564D" w:rsidP="003C564D" w:rsidRDefault="00053EB9">
            <w:pPr>
              <w:jc w:val="center"/>
              <w:rPr>
                <w:sz w:val="16"/>
              </w:rPr>
            </w:pPr>
            <w:proofErr w:type="spellStart"/>
            <w:r w:rsidRPr="003C564D">
              <w:rPr>
                <w:sz w:val="16"/>
              </w:rPr>
              <w:t>Leninskiy</w:t>
            </w:r>
            <w:proofErr w:type="spellEnd"/>
            <w:r w:rsidRPr="003C564D">
              <w:rPr>
                <w:sz w:val="16"/>
              </w:rPr>
              <w:t xml:space="preserve"> District Court of Stavropol, </w:t>
            </w:r>
            <w:proofErr w:type="spellStart"/>
            <w:r w:rsidRPr="003C564D">
              <w:rPr>
                <w:sz w:val="16"/>
              </w:rPr>
              <w:t>Yessentuki</w:t>
            </w:r>
            <w:proofErr w:type="spellEnd"/>
          </w:p>
          <w:p w:rsidRPr="003C564D" w:rsidR="00053EB9" w:rsidP="003C564D" w:rsidRDefault="00053EB9">
            <w:pPr>
              <w:jc w:val="center"/>
              <w:rPr>
                <w:sz w:val="16"/>
              </w:rPr>
            </w:pPr>
            <w:r w:rsidRPr="003C564D">
              <w:rPr>
                <w:sz w:val="16"/>
              </w:rPr>
              <w:t>Town Court,</w:t>
            </w:r>
          </w:p>
          <w:p w:rsidRPr="003C564D" w:rsidR="00053EB9" w:rsidP="003C564D" w:rsidRDefault="00053EB9">
            <w:pPr>
              <w:jc w:val="center"/>
              <w:rPr>
                <w:sz w:val="16"/>
              </w:rPr>
            </w:pPr>
            <w:r w:rsidRPr="003C564D">
              <w:rPr>
                <w:sz w:val="16"/>
              </w:rPr>
              <w:t>Stavropol Regional Court</w:t>
            </w:r>
          </w:p>
        </w:tc>
        <w:tc>
          <w:tcPr>
            <w:tcW w:w="1134" w:type="dxa"/>
          </w:tcPr>
          <w:p w:rsidRPr="003C564D" w:rsidR="00053EB9" w:rsidP="003C564D" w:rsidRDefault="00053EB9">
            <w:pPr>
              <w:jc w:val="center"/>
              <w:rPr>
                <w:sz w:val="16"/>
              </w:rPr>
            </w:pPr>
            <w:r w:rsidRPr="003C564D">
              <w:rPr>
                <w:sz w:val="16"/>
              </w:rPr>
              <w:t>2 year(s) and 3 month(s) and 13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Fragility of the reasons employed by the courts; use of assumptions, in the absence of any evidentiary basis, of the risks of absconding or obstructing justice; failure to examine the possibility of applying other measures of restraint</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2,400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17813/19</w:t>
            </w:r>
          </w:p>
          <w:p w:rsidRPr="003C564D" w:rsidR="00053EB9" w:rsidP="003C564D" w:rsidRDefault="00053EB9">
            <w:pPr>
              <w:jc w:val="center"/>
              <w:rPr>
                <w:sz w:val="16"/>
              </w:rPr>
            </w:pPr>
            <w:r w:rsidRPr="003C564D">
              <w:rPr>
                <w:sz w:val="16"/>
              </w:rPr>
              <w:t>18/02/2019</w:t>
            </w:r>
          </w:p>
        </w:tc>
        <w:tc>
          <w:tcPr>
            <w:tcW w:w="1560" w:type="dxa"/>
          </w:tcPr>
          <w:p w:rsidRPr="003C564D" w:rsidR="00053EB9" w:rsidP="003C564D" w:rsidRDefault="00053EB9">
            <w:pPr>
              <w:jc w:val="center"/>
              <w:rPr>
                <w:b/>
                <w:sz w:val="16"/>
              </w:rPr>
            </w:pPr>
            <w:r w:rsidRPr="003C564D">
              <w:rPr>
                <w:b/>
                <w:sz w:val="16"/>
              </w:rPr>
              <w:t xml:space="preserve">Vladimir </w:t>
            </w:r>
            <w:proofErr w:type="spellStart"/>
            <w:r w:rsidRPr="003C564D">
              <w:rPr>
                <w:b/>
                <w:sz w:val="16"/>
              </w:rPr>
              <w:t>Aleksandrovich</w:t>
            </w:r>
            <w:proofErr w:type="spellEnd"/>
            <w:r w:rsidRPr="003C564D">
              <w:rPr>
                <w:b/>
                <w:sz w:val="16"/>
              </w:rPr>
              <w:t xml:space="preserve"> KUZNETSOV</w:t>
            </w:r>
          </w:p>
          <w:p w:rsidRPr="003C564D" w:rsidR="00053EB9" w:rsidP="003C564D" w:rsidRDefault="00053EB9">
            <w:pPr>
              <w:jc w:val="center"/>
              <w:rPr>
                <w:sz w:val="16"/>
              </w:rPr>
            </w:pPr>
            <w:r w:rsidRPr="003C564D">
              <w:rPr>
                <w:sz w:val="16"/>
              </w:rPr>
              <w:t>14/10/1962</w:t>
            </w:r>
          </w:p>
        </w:tc>
        <w:tc>
          <w:tcPr>
            <w:tcW w:w="1602" w:type="dxa"/>
          </w:tcPr>
          <w:p w:rsidRPr="003C564D" w:rsidR="00053EB9" w:rsidP="003C564D" w:rsidRDefault="00053EB9">
            <w:pPr>
              <w:jc w:val="center"/>
              <w:rPr>
                <w:sz w:val="16"/>
              </w:rPr>
            </w:pPr>
          </w:p>
          <w:p w:rsidRPr="003C564D" w:rsidR="00053EB9" w:rsidP="003C564D" w:rsidRDefault="00053EB9">
            <w:pPr>
              <w:jc w:val="center"/>
              <w:rPr>
                <w:sz w:val="16"/>
              </w:rPr>
            </w:pPr>
          </w:p>
        </w:tc>
        <w:tc>
          <w:tcPr>
            <w:tcW w:w="992" w:type="dxa"/>
          </w:tcPr>
          <w:p w:rsidRPr="003C564D" w:rsidR="00053EB9" w:rsidP="003C564D" w:rsidRDefault="00053EB9">
            <w:pPr>
              <w:jc w:val="center"/>
              <w:rPr>
                <w:sz w:val="16"/>
              </w:rPr>
            </w:pPr>
            <w:r w:rsidRPr="003C564D">
              <w:rPr>
                <w:sz w:val="16"/>
              </w:rPr>
              <w:t>06/09/2018 to</w:t>
            </w:r>
          </w:p>
          <w:p w:rsidRPr="003C564D" w:rsidR="00053EB9" w:rsidP="003C564D" w:rsidRDefault="00053EB9">
            <w:pPr>
              <w:jc w:val="center"/>
              <w:rPr>
                <w:sz w:val="16"/>
              </w:rPr>
            </w:pPr>
            <w:r w:rsidRPr="003C564D">
              <w:rPr>
                <w:sz w:val="16"/>
              </w:rPr>
              <w:t>23/04/2019</w:t>
            </w:r>
          </w:p>
        </w:tc>
        <w:tc>
          <w:tcPr>
            <w:tcW w:w="1615" w:type="dxa"/>
          </w:tcPr>
          <w:p w:rsidRPr="003C564D" w:rsidR="00053EB9" w:rsidP="003C564D" w:rsidRDefault="00053EB9">
            <w:pPr>
              <w:jc w:val="center"/>
              <w:rPr>
                <w:sz w:val="16"/>
              </w:rPr>
            </w:pPr>
            <w:proofErr w:type="spellStart"/>
            <w:r w:rsidRPr="003C564D">
              <w:rPr>
                <w:sz w:val="16"/>
              </w:rPr>
              <w:t>Tsentralnyy</w:t>
            </w:r>
            <w:proofErr w:type="spellEnd"/>
            <w:r w:rsidRPr="003C564D">
              <w:rPr>
                <w:sz w:val="16"/>
              </w:rPr>
              <w:t xml:space="preserve"> District Court of Volgograd; Volgograd Regional Court</w:t>
            </w:r>
          </w:p>
        </w:tc>
        <w:tc>
          <w:tcPr>
            <w:tcW w:w="1134" w:type="dxa"/>
          </w:tcPr>
          <w:p w:rsidRPr="003C564D" w:rsidR="00053EB9" w:rsidP="003C564D" w:rsidRDefault="00053EB9">
            <w:pPr>
              <w:jc w:val="center"/>
              <w:rPr>
                <w:sz w:val="16"/>
              </w:rPr>
            </w:pPr>
            <w:r w:rsidRPr="003C564D">
              <w:rPr>
                <w:sz w:val="16"/>
              </w:rPr>
              <w:t>7 month(s) and 18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Fragility of the reasons employed; use of assumptions, in the absence of any evidentiary basis, of the risks of absconding or obstructing justice</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1,000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19967/19</w:t>
            </w:r>
          </w:p>
          <w:p w:rsidRPr="003C564D" w:rsidR="00053EB9" w:rsidP="003C564D" w:rsidRDefault="00053EB9">
            <w:pPr>
              <w:jc w:val="center"/>
              <w:rPr>
                <w:sz w:val="16"/>
              </w:rPr>
            </w:pPr>
            <w:r w:rsidRPr="003C564D">
              <w:rPr>
                <w:sz w:val="16"/>
              </w:rPr>
              <w:t>03/04/2019</w:t>
            </w:r>
          </w:p>
        </w:tc>
        <w:tc>
          <w:tcPr>
            <w:tcW w:w="1560" w:type="dxa"/>
          </w:tcPr>
          <w:p w:rsidRPr="003C564D" w:rsidR="00053EB9" w:rsidP="003C564D" w:rsidRDefault="00053EB9">
            <w:pPr>
              <w:jc w:val="center"/>
              <w:rPr>
                <w:b/>
                <w:sz w:val="16"/>
              </w:rPr>
            </w:pPr>
            <w:r w:rsidRPr="003C564D">
              <w:rPr>
                <w:b/>
                <w:sz w:val="16"/>
              </w:rPr>
              <w:t xml:space="preserve">Boris </w:t>
            </w:r>
            <w:proofErr w:type="spellStart"/>
            <w:r w:rsidRPr="003C564D">
              <w:rPr>
                <w:b/>
                <w:sz w:val="16"/>
              </w:rPr>
              <w:t>Andreyevich</w:t>
            </w:r>
            <w:proofErr w:type="spellEnd"/>
            <w:r w:rsidRPr="003C564D">
              <w:rPr>
                <w:b/>
                <w:sz w:val="16"/>
              </w:rPr>
              <w:t xml:space="preserve"> TIMOFEYEV</w:t>
            </w:r>
          </w:p>
          <w:p w:rsidRPr="003C564D" w:rsidR="00053EB9" w:rsidP="003C564D" w:rsidRDefault="00053EB9">
            <w:pPr>
              <w:jc w:val="center"/>
              <w:rPr>
                <w:sz w:val="16"/>
              </w:rPr>
            </w:pPr>
            <w:r w:rsidRPr="003C564D">
              <w:rPr>
                <w:sz w:val="16"/>
              </w:rPr>
              <w:t>04/08/1989</w:t>
            </w:r>
          </w:p>
        </w:tc>
        <w:tc>
          <w:tcPr>
            <w:tcW w:w="1602" w:type="dxa"/>
          </w:tcPr>
          <w:p w:rsidRPr="003C564D" w:rsidR="00053EB9" w:rsidP="003C564D" w:rsidRDefault="00053EB9">
            <w:pPr>
              <w:jc w:val="center"/>
              <w:rPr>
                <w:sz w:val="16"/>
              </w:rPr>
            </w:pPr>
            <w:proofErr w:type="spellStart"/>
            <w:r w:rsidRPr="003C564D">
              <w:rPr>
                <w:sz w:val="16"/>
              </w:rPr>
              <w:t>Belyayev</w:t>
            </w:r>
            <w:proofErr w:type="spellEnd"/>
            <w:r w:rsidRPr="003C564D">
              <w:rPr>
                <w:sz w:val="16"/>
              </w:rPr>
              <w:t xml:space="preserve"> Mikhail </w:t>
            </w:r>
            <w:proofErr w:type="spellStart"/>
            <w:r w:rsidRPr="003C564D">
              <w:rPr>
                <w:sz w:val="16"/>
              </w:rPr>
              <w:t>Aleksandrovich</w:t>
            </w:r>
            <w:proofErr w:type="spellEnd"/>
          </w:p>
          <w:p w:rsidRPr="003C564D" w:rsidR="00053EB9" w:rsidP="003C564D" w:rsidRDefault="00053EB9">
            <w:pPr>
              <w:jc w:val="center"/>
              <w:rPr>
                <w:sz w:val="16"/>
              </w:rPr>
            </w:pPr>
            <w:r w:rsidRPr="003C564D">
              <w:rPr>
                <w:sz w:val="16"/>
              </w:rPr>
              <w:t>Moscow</w:t>
            </w:r>
          </w:p>
        </w:tc>
        <w:tc>
          <w:tcPr>
            <w:tcW w:w="992" w:type="dxa"/>
          </w:tcPr>
          <w:p w:rsidRPr="003C564D" w:rsidR="00053EB9" w:rsidP="003C564D" w:rsidRDefault="00053EB9">
            <w:pPr>
              <w:jc w:val="center"/>
              <w:rPr>
                <w:sz w:val="16"/>
              </w:rPr>
            </w:pPr>
            <w:r w:rsidRPr="003C564D">
              <w:rPr>
                <w:sz w:val="16"/>
              </w:rPr>
              <w:t>19/09/2018</w:t>
            </w:r>
            <w:r w:rsidRPr="003C564D">
              <w:rPr>
                <w:sz w:val="16"/>
                <w:lang w:val="ru-RU"/>
              </w:rPr>
              <w:t xml:space="preserve"> </w:t>
            </w:r>
            <w:r w:rsidRPr="003C564D">
              <w:rPr>
                <w:sz w:val="16"/>
              </w:rPr>
              <w:t>to 14/10/2019</w:t>
            </w:r>
          </w:p>
        </w:tc>
        <w:tc>
          <w:tcPr>
            <w:tcW w:w="1615" w:type="dxa"/>
          </w:tcPr>
          <w:p w:rsidRPr="003C564D" w:rsidR="00053EB9" w:rsidP="003C564D" w:rsidRDefault="00053EB9">
            <w:pPr>
              <w:jc w:val="center"/>
              <w:rPr>
                <w:sz w:val="16"/>
              </w:rPr>
            </w:pPr>
            <w:proofErr w:type="spellStart"/>
            <w:r w:rsidRPr="003C564D">
              <w:rPr>
                <w:sz w:val="16"/>
              </w:rPr>
              <w:t>Meshchanskiy</w:t>
            </w:r>
            <w:proofErr w:type="spellEnd"/>
            <w:r w:rsidRPr="003C564D">
              <w:rPr>
                <w:sz w:val="16"/>
              </w:rPr>
              <w:t xml:space="preserve"> District Court of Moscow,</w:t>
            </w:r>
          </w:p>
          <w:p w:rsidRPr="003C564D" w:rsidR="00053EB9" w:rsidP="003C564D" w:rsidRDefault="00053EB9">
            <w:pPr>
              <w:jc w:val="center"/>
              <w:rPr>
                <w:sz w:val="16"/>
              </w:rPr>
            </w:pPr>
            <w:r w:rsidRPr="003C564D">
              <w:rPr>
                <w:sz w:val="16"/>
              </w:rPr>
              <w:t>Moscow City Court</w:t>
            </w:r>
          </w:p>
        </w:tc>
        <w:tc>
          <w:tcPr>
            <w:tcW w:w="1134" w:type="dxa"/>
          </w:tcPr>
          <w:p w:rsidRPr="003C564D" w:rsidR="00053EB9" w:rsidP="003C564D" w:rsidRDefault="00053EB9">
            <w:pPr>
              <w:jc w:val="center"/>
              <w:rPr>
                <w:sz w:val="16"/>
              </w:rPr>
            </w:pPr>
            <w:r w:rsidRPr="003C564D">
              <w:rPr>
                <w:sz w:val="16"/>
              </w:rPr>
              <w:t>1 year(s) and 26 day(s)</w:t>
            </w:r>
          </w:p>
        </w:tc>
        <w:tc>
          <w:tcPr>
            <w:tcW w:w="2762" w:type="dxa"/>
          </w:tcPr>
          <w:p w:rsidRPr="003C564D" w:rsidR="00053EB9" w:rsidP="003C564D" w:rsidRDefault="00053EB9">
            <w:pPr>
              <w:jc w:val="center"/>
              <w:rPr>
                <w:sz w:val="16"/>
              </w:rPr>
            </w:pPr>
            <w:r w:rsidRPr="003C564D">
              <w:rPr>
                <w:sz w:val="16"/>
              </w:rPr>
              <w:t>Use of assumptions, in the absence of any evidentiary basis, of the risks of absconding or obstructing justice; failure to assess the applicant</w:t>
            </w:r>
            <w:r w:rsidRPr="003C564D" w:rsidR="003C564D">
              <w:rPr>
                <w:sz w:val="16"/>
              </w:rPr>
              <w:t>’</w:t>
            </w:r>
            <w:r w:rsidRPr="003C564D">
              <w:rPr>
                <w:sz w:val="16"/>
              </w:rPr>
              <w:t>s personal situation reducing the risks of re-offending, colluding or absconding;</w:t>
            </w:r>
          </w:p>
          <w:p w:rsidRPr="003C564D" w:rsidR="00053EB9" w:rsidP="003C564D" w:rsidRDefault="00053EB9">
            <w:pPr>
              <w:jc w:val="center"/>
              <w:rPr>
                <w:sz w:val="16"/>
              </w:rPr>
            </w:pPr>
            <w:r w:rsidRPr="003C564D">
              <w:rPr>
                <w:sz w:val="16"/>
              </w:rPr>
              <w:t>failure to examine the possibility of applying other measures of restraint</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lang w:val="ru-RU"/>
              </w:rPr>
            </w:pPr>
            <w:r w:rsidRPr="003C564D">
              <w:rPr>
                <w:sz w:val="16"/>
                <w:lang w:val="ru-RU"/>
              </w:rPr>
              <w:t>1</w:t>
            </w:r>
            <w:r w:rsidRPr="003C564D">
              <w:rPr>
                <w:sz w:val="16"/>
              </w:rPr>
              <w:t>,1</w:t>
            </w:r>
            <w:r w:rsidRPr="003C564D">
              <w:rPr>
                <w:sz w:val="16"/>
                <w:lang w:val="ru-RU"/>
              </w:rPr>
              <w:t>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20643/19</w:t>
            </w:r>
          </w:p>
          <w:p w:rsidRPr="003C564D" w:rsidR="00053EB9" w:rsidP="003C564D" w:rsidRDefault="00053EB9">
            <w:pPr>
              <w:jc w:val="center"/>
              <w:rPr>
                <w:sz w:val="16"/>
              </w:rPr>
            </w:pPr>
            <w:r w:rsidRPr="003C564D">
              <w:rPr>
                <w:sz w:val="16"/>
              </w:rPr>
              <w:t>30/03/2019</w:t>
            </w:r>
          </w:p>
        </w:tc>
        <w:tc>
          <w:tcPr>
            <w:tcW w:w="1560" w:type="dxa"/>
          </w:tcPr>
          <w:p w:rsidRPr="003C564D" w:rsidR="00053EB9" w:rsidP="003C564D" w:rsidRDefault="00053EB9">
            <w:pPr>
              <w:jc w:val="center"/>
              <w:rPr>
                <w:b/>
                <w:sz w:val="16"/>
              </w:rPr>
            </w:pPr>
            <w:r w:rsidRPr="003C564D">
              <w:rPr>
                <w:b/>
                <w:sz w:val="16"/>
              </w:rPr>
              <w:t xml:space="preserve">Sergey </w:t>
            </w:r>
            <w:proofErr w:type="spellStart"/>
            <w:r w:rsidRPr="003C564D">
              <w:rPr>
                <w:b/>
                <w:sz w:val="16"/>
              </w:rPr>
              <w:t>Mikhaylovich</w:t>
            </w:r>
            <w:proofErr w:type="spellEnd"/>
            <w:r w:rsidRPr="003C564D">
              <w:rPr>
                <w:b/>
                <w:sz w:val="16"/>
              </w:rPr>
              <w:t xml:space="preserve"> NESTERENKO</w:t>
            </w:r>
          </w:p>
          <w:p w:rsidRPr="003C564D" w:rsidR="00053EB9" w:rsidP="003C564D" w:rsidRDefault="00053EB9">
            <w:pPr>
              <w:jc w:val="center"/>
              <w:rPr>
                <w:sz w:val="16"/>
              </w:rPr>
            </w:pPr>
            <w:r w:rsidRPr="003C564D">
              <w:rPr>
                <w:sz w:val="16"/>
              </w:rPr>
              <w:t>04/07/1962</w:t>
            </w:r>
          </w:p>
        </w:tc>
        <w:tc>
          <w:tcPr>
            <w:tcW w:w="1602" w:type="dxa"/>
          </w:tcPr>
          <w:p w:rsidRPr="003C564D" w:rsidR="00053EB9" w:rsidP="003C564D" w:rsidRDefault="00053EB9">
            <w:pPr>
              <w:jc w:val="center"/>
              <w:rPr>
                <w:sz w:val="16"/>
              </w:rPr>
            </w:pPr>
            <w:proofErr w:type="spellStart"/>
            <w:r w:rsidRPr="003C564D">
              <w:rPr>
                <w:sz w:val="16"/>
              </w:rPr>
              <w:t>Yefimenko</w:t>
            </w:r>
            <w:proofErr w:type="spellEnd"/>
            <w:r w:rsidRPr="003C564D">
              <w:rPr>
                <w:sz w:val="16"/>
              </w:rPr>
              <w:t xml:space="preserve"> Anton </w:t>
            </w:r>
            <w:proofErr w:type="spellStart"/>
            <w:r w:rsidRPr="003C564D">
              <w:rPr>
                <w:sz w:val="16"/>
              </w:rPr>
              <w:t>Eduardovich</w:t>
            </w:r>
            <w:proofErr w:type="spellEnd"/>
          </w:p>
          <w:p w:rsidRPr="003C564D" w:rsidR="00053EB9" w:rsidP="003C564D" w:rsidRDefault="00053EB9">
            <w:pPr>
              <w:jc w:val="center"/>
              <w:rPr>
                <w:sz w:val="16"/>
              </w:rPr>
            </w:pPr>
            <w:r w:rsidRPr="003C564D">
              <w:rPr>
                <w:sz w:val="16"/>
              </w:rPr>
              <w:t>Moscow</w:t>
            </w:r>
          </w:p>
        </w:tc>
        <w:tc>
          <w:tcPr>
            <w:tcW w:w="992" w:type="dxa"/>
          </w:tcPr>
          <w:p w:rsidRPr="003C564D" w:rsidR="00053EB9" w:rsidP="003C564D" w:rsidRDefault="00053EB9">
            <w:pPr>
              <w:jc w:val="center"/>
              <w:rPr>
                <w:sz w:val="16"/>
              </w:rPr>
            </w:pPr>
            <w:r w:rsidRPr="003C564D">
              <w:rPr>
                <w:sz w:val="16"/>
              </w:rPr>
              <w:t>15/11/2018</w:t>
            </w:r>
          </w:p>
          <w:p w:rsidRPr="003C564D" w:rsidR="00053EB9" w:rsidP="003C564D" w:rsidRDefault="00053EB9">
            <w:pPr>
              <w:jc w:val="center"/>
              <w:rPr>
                <w:sz w:val="16"/>
              </w:rPr>
            </w:pPr>
            <w:r w:rsidRPr="003C564D">
              <w:rPr>
                <w:sz w:val="16"/>
              </w:rPr>
              <w:t>to</w:t>
            </w:r>
          </w:p>
          <w:p w:rsidRPr="003C564D" w:rsidR="00053EB9" w:rsidP="003C564D" w:rsidRDefault="00053EB9">
            <w:pPr>
              <w:jc w:val="center"/>
              <w:rPr>
                <w:sz w:val="16"/>
              </w:rPr>
            </w:pPr>
            <w:r w:rsidRPr="003C564D">
              <w:rPr>
                <w:sz w:val="16"/>
              </w:rPr>
              <w:t>06/12/2019</w:t>
            </w:r>
          </w:p>
        </w:tc>
        <w:tc>
          <w:tcPr>
            <w:tcW w:w="1615" w:type="dxa"/>
          </w:tcPr>
          <w:p w:rsidRPr="003C564D" w:rsidR="00053EB9" w:rsidP="003C564D" w:rsidRDefault="00053EB9">
            <w:pPr>
              <w:jc w:val="center"/>
              <w:rPr>
                <w:sz w:val="16"/>
              </w:rPr>
            </w:pPr>
            <w:r w:rsidRPr="003C564D">
              <w:rPr>
                <w:sz w:val="16"/>
              </w:rPr>
              <w:t>Syktyvkar City Court,</w:t>
            </w:r>
          </w:p>
          <w:p w:rsidRPr="003C564D" w:rsidR="00053EB9" w:rsidP="003C564D" w:rsidRDefault="00053EB9">
            <w:pPr>
              <w:jc w:val="center"/>
              <w:rPr>
                <w:sz w:val="16"/>
              </w:rPr>
            </w:pPr>
            <w:r w:rsidRPr="003C564D">
              <w:rPr>
                <w:sz w:val="16"/>
              </w:rPr>
              <w:t>Supreme Court of the Komi Republic</w:t>
            </w:r>
          </w:p>
        </w:tc>
        <w:tc>
          <w:tcPr>
            <w:tcW w:w="1134" w:type="dxa"/>
          </w:tcPr>
          <w:p w:rsidRPr="003C564D" w:rsidR="00053EB9" w:rsidP="003C564D" w:rsidRDefault="00053EB9">
            <w:pPr>
              <w:jc w:val="center"/>
              <w:rPr>
                <w:sz w:val="16"/>
              </w:rPr>
            </w:pPr>
            <w:r w:rsidRPr="003C564D">
              <w:rPr>
                <w:sz w:val="16"/>
              </w:rPr>
              <w:t>1 year(s) and 22 day(s)</w:t>
            </w:r>
          </w:p>
        </w:tc>
        <w:tc>
          <w:tcPr>
            <w:tcW w:w="2762" w:type="dxa"/>
          </w:tcPr>
          <w:p w:rsidRPr="003C564D" w:rsidR="00053EB9" w:rsidP="003C564D" w:rsidRDefault="00053EB9">
            <w:pPr>
              <w:jc w:val="center"/>
              <w:rPr>
                <w:sz w:val="16"/>
              </w:rPr>
            </w:pPr>
            <w:r w:rsidRPr="003C564D">
              <w:rPr>
                <w:sz w:val="16"/>
              </w:rPr>
              <w:t>Fragility of the reasons employed by the courts; use of assumptions, in the absence of any evidentiary basis, of the risks of absconding or obstructing justice; failure to assess the applicant</w:t>
            </w:r>
            <w:r w:rsidRPr="003C564D" w:rsidR="003C564D">
              <w:rPr>
                <w:sz w:val="16"/>
              </w:rPr>
              <w:t>’</w:t>
            </w:r>
            <w:r w:rsidRPr="003C564D">
              <w:rPr>
                <w:sz w:val="16"/>
              </w:rPr>
              <w:t>s personal situation reducing the risks of re-offending, colluding or absconding; failure to examine the possibility of applying other measures of restraint</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lang w:val="fr-FR"/>
              </w:rPr>
            </w:pPr>
            <w:r w:rsidRPr="003C564D">
              <w:rPr>
                <w:sz w:val="16"/>
              </w:rPr>
              <w:t>1,100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21842/19</w:t>
            </w:r>
          </w:p>
          <w:p w:rsidRPr="003C564D" w:rsidR="00053EB9" w:rsidP="003C564D" w:rsidRDefault="00053EB9">
            <w:pPr>
              <w:jc w:val="center"/>
              <w:rPr>
                <w:sz w:val="16"/>
              </w:rPr>
            </w:pPr>
            <w:r w:rsidRPr="003C564D">
              <w:rPr>
                <w:sz w:val="16"/>
              </w:rPr>
              <w:t>05/04/2019</w:t>
            </w:r>
          </w:p>
        </w:tc>
        <w:tc>
          <w:tcPr>
            <w:tcW w:w="1560" w:type="dxa"/>
          </w:tcPr>
          <w:p w:rsidRPr="003C564D" w:rsidR="00053EB9" w:rsidP="003C564D" w:rsidRDefault="00053EB9">
            <w:pPr>
              <w:jc w:val="center"/>
              <w:rPr>
                <w:b/>
                <w:sz w:val="16"/>
              </w:rPr>
            </w:pPr>
            <w:r w:rsidRPr="003C564D">
              <w:rPr>
                <w:b/>
                <w:sz w:val="16"/>
              </w:rPr>
              <w:t>Sergey Yuryevich SOBOLEV</w:t>
            </w:r>
          </w:p>
          <w:p w:rsidRPr="003C564D" w:rsidR="00053EB9" w:rsidP="003C564D" w:rsidRDefault="00053EB9">
            <w:pPr>
              <w:jc w:val="center"/>
              <w:rPr>
                <w:sz w:val="16"/>
              </w:rPr>
            </w:pPr>
            <w:r w:rsidRPr="003C564D">
              <w:rPr>
                <w:sz w:val="16"/>
              </w:rPr>
              <w:t>08/12/1980</w:t>
            </w:r>
          </w:p>
        </w:tc>
        <w:tc>
          <w:tcPr>
            <w:tcW w:w="1602" w:type="dxa"/>
          </w:tcPr>
          <w:p w:rsidRPr="003C564D" w:rsidR="00053EB9" w:rsidP="003C564D" w:rsidRDefault="00053EB9">
            <w:pPr>
              <w:jc w:val="center"/>
              <w:rPr>
                <w:sz w:val="16"/>
              </w:rPr>
            </w:pPr>
          </w:p>
          <w:p w:rsidRPr="003C564D" w:rsidR="00053EB9" w:rsidP="003C564D" w:rsidRDefault="00053EB9">
            <w:pPr>
              <w:jc w:val="center"/>
              <w:rPr>
                <w:sz w:val="16"/>
              </w:rPr>
            </w:pPr>
          </w:p>
        </w:tc>
        <w:tc>
          <w:tcPr>
            <w:tcW w:w="992" w:type="dxa"/>
          </w:tcPr>
          <w:p w:rsidRPr="003C564D" w:rsidR="00053EB9" w:rsidP="003C564D" w:rsidRDefault="00053EB9">
            <w:pPr>
              <w:jc w:val="center"/>
              <w:rPr>
                <w:sz w:val="16"/>
              </w:rPr>
            </w:pPr>
            <w:r w:rsidRPr="003C564D">
              <w:rPr>
                <w:sz w:val="16"/>
              </w:rPr>
              <w:t>27/02/2018</w:t>
            </w:r>
          </w:p>
          <w:p w:rsidRPr="003C564D" w:rsidR="00053EB9" w:rsidP="003C564D" w:rsidRDefault="00053EB9">
            <w:pPr>
              <w:jc w:val="center"/>
              <w:rPr>
                <w:sz w:val="16"/>
              </w:rPr>
            </w:pPr>
            <w:r w:rsidRPr="003C564D">
              <w:rPr>
                <w:sz w:val="16"/>
              </w:rPr>
              <w:t>pending</w:t>
            </w:r>
          </w:p>
        </w:tc>
        <w:tc>
          <w:tcPr>
            <w:tcW w:w="1615" w:type="dxa"/>
          </w:tcPr>
          <w:p w:rsidRPr="003C564D" w:rsidR="00053EB9" w:rsidP="003C564D" w:rsidRDefault="00053EB9">
            <w:pPr>
              <w:jc w:val="center"/>
              <w:rPr>
                <w:spacing w:val="-2"/>
                <w:sz w:val="16"/>
              </w:rPr>
            </w:pPr>
            <w:proofErr w:type="spellStart"/>
            <w:r w:rsidRPr="003C564D">
              <w:rPr>
                <w:spacing w:val="-2"/>
                <w:sz w:val="16"/>
              </w:rPr>
              <w:t>Sovetskiy</w:t>
            </w:r>
            <w:proofErr w:type="spellEnd"/>
            <w:r w:rsidRPr="003C564D">
              <w:rPr>
                <w:spacing w:val="-2"/>
                <w:sz w:val="16"/>
              </w:rPr>
              <w:t xml:space="preserve"> District Court of Krasnoyarsk; </w:t>
            </w:r>
            <w:proofErr w:type="spellStart"/>
            <w:r w:rsidRPr="003C564D">
              <w:rPr>
                <w:spacing w:val="-2"/>
                <w:sz w:val="16"/>
              </w:rPr>
              <w:t>Tsentralnyy</w:t>
            </w:r>
            <w:proofErr w:type="spellEnd"/>
            <w:r w:rsidRPr="003C564D">
              <w:rPr>
                <w:spacing w:val="-2"/>
                <w:sz w:val="16"/>
              </w:rPr>
              <w:t xml:space="preserve"> District Court of</w:t>
            </w:r>
            <w:r w:rsidRPr="003C564D" w:rsidR="004F0605">
              <w:rPr>
                <w:spacing w:val="-2"/>
                <w:sz w:val="16"/>
              </w:rPr>
              <w:t xml:space="preserve"> </w:t>
            </w:r>
            <w:r w:rsidRPr="003C564D">
              <w:rPr>
                <w:spacing w:val="-2"/>
                <w:sz w:val="16"/>
              </w:rPr>
              <w:t>Krasnoyarsk; Krasnoyarsk Regional Court</w:t>
            </w:r>
          </w:p>
        </w:tc>
        <w:tc>
          <w:tcPr>
            <w:tcW w:w="1134" w:type="dxa"/>
          </w:tcPr>
          <w:p w:rsidRPr="003C564D" w:rsidR="00053EB9" w:rsidP="003C564D" w:rsidRDefault="00053EB9">
            <w:pPr>
              <w:jc w:val="center"/>
              <w:rPr>
                <w:sz w:val="16"/>
              </w:rPr>
            </w:pPr>
            <w:r w:rsidRPr="003C564D">
              <w:rPr>
                <w:sz w:val="16"/>
              </w:rPr>
              <w:t xml:space="preserve">More than </w:t>
            </w:r>
            <w:r w:rsidRPr="003C564D">
              <w:rPr>
                <w:sz w:val="16"/>
              </w:rPr>
              <w:br/>
              <w:t>2 year(s) and 11 month(s) and 15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Failure to assess the applicant</w:t>
            </w:r>
            <w:r w:rsidRPr="003C564D" w:rsidR="003C564D">
              <w:rPr>
                <w:sz w:val="16"/>
              </w:rPr>
              <w:t>’</w:t>
            </w:r>
            <w:r w:rsidRPr="003C564D">
              <w:rPr>
                <w:sz w:val="16"/>
              </w:rPr>
              <w:t>s personal situation reducing the risks of re-offending, colluding or absconding; failure to conduct the proceedings with due diligence during the period of detention</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lang w:val="ru-RU"/>
              </w:rPr>
            </w:pPr>
            <w:r w:rsidRPr="003C564D">
              <w:rPr>
                <w:sz w:val="16"/>
              </w:rPr>
              <w:t>3,</w:t>
            </w:r>
            <w:r w:rsidRPr="003C564D">
              <w:rPr>
                <w:sz w:val="16"/>
                <w:lang w:val="ru-RU"/>
              </w:rPr>
              <w:t>000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22051/19</w:t>
            </w:r>
          </w:p>
          <w:p w:rsidRPr="003C564D" w:rsidR="00053EB9" w:rsidP="003C564D" w:rsidRDefault="00053EB9">
            <w:pPr>
              <w:jc w:val="center"/>
              <w:rPr>
                <w:sz w:val="16"/>
              </w:rPr>
            </w:pPr>
            <w:r w:rsidRPr="003C564D">
              <w:rPr>
                <w:sz w:val="16"/>
              </w:rPr>
              <w:t>12/04/2019</w:t>
            </w:r>
          </w:p>
        </w:tc>
        <w:tc>
          <w:tcPr>
            <w:tcW w:w="1560" w:type="dxa"/>
          </w:tcPr>
          <w:p w:rsidRPr="003C564D" w:rsidR="00053EB9" w:rsidP="003C564D" w:rsidRDefault="00053EB9">
            <w:pPr>
              <w:jc w:val="center"/>
              <w:rPr>
                <w:b/>
                <w:sz w:val="16"/>
              </w:rPr>
            </w:pPr>
            <w:proofErr w:type="spellStart"/>
            <w:r w:rsidRPr="003C564D">
              <w:rPr>
                <w:b/>
                <w:sz w:val="16"/>
              </w:rPr>
              <w:t>Kanshobi</w:t>
            </w:r>
            <w:proofErr w:type="spellEnd"/>
            <w:r w:rsidRPr="003C564D">
              <w:rPr>
                <w:b/>
                <w:sz w:val="16"/>
              </w:rPr>
              <w:t xml:space="preserve"> </w:t>
            </w:r>
            <w:proofErr w:type="spellStart"/>
            <w:r w:rsidRPr="003C564D">
              <w:rPr>
                <w:b/>
                <w:sz w:val="16"/>
              </w:rPr>
              <w:t>Muzarinovich</w:t>
            </w:r>
            <w:proofErr w:type="spellEnd"/>
            <w:r w:rsidRPr="003C564D">
              <w:rPr>
                <w:b/>
                <w:sz w:val="16"/>
              </w:rPr>
              <w:t xml:space="preserve"> AZHAKHOV</w:t>
            </w:r>
          </w:p>
          <w:p w:rsidRPr="003C564D" w:rsidR="00053EB9" w:rsidP="003C564D" w:rsidRDefault="00053EB9">
            <w:pPr>
              <w:jc w:val="center"/>
              <w:rPr>
                <w:sz w:val="16"/>
              </w:rPr>
            </w:pPr>
            <w:r w:rsidRPr="003C564D">
              <w:rPr>
                <w:sz w:val="16"/>
              </w:rPr>
              <w:t>25/02/1952</w:t>
            </w:r>
          </w:p>
        </w:tc>
        <w:tc>
          <w:tcPr>
            <w:tcW w:w="1602" w:type="dxa"/>
          </w:tcPr>
          <w:p w:rsidRPr="003C564D" w:rsidR="00053EB9" w:rsidP="003C564D" w:rsidRDefault="00053EB9">
            <w:pPr>
              <w:jc w:val="center"/>
              <w:rPr>
                <w:sz w:val="16"/>
              </w:rPr>
            </w:pPr>
            <w:proofErr w:type="spellStart"/>
            <w:r w:rsidRPr="003C564D">
              <w:rPr>
                <w:sz w:val="16"/>
              </w:rPr>
              <w:t>Khrunova</w:t>
            </w:r>
            <w:proofErr w:type="spellEnd"/>
            <w:r w:rsidRPr="003C564D">
              <w:rPr>
                <w:sz w:val="16"/>
              </w:rPr>
              <w:t xml:space="preserve"> Irina Vladimirovna</w:t>
            </w:r>
          </w:p>
          <w:p w:rsidRPr="003C564D" w:rsidR="00053EB9" w:rsidP="003C564D" w:rsidRDefault="00053EB9">
            <w:pPr>
              <w:jc w:val="center"/>
              <w:rPr>
                <w:sz w:val="16"/>
              </w:rPr>
            </w:pPr>
            <w:r w:rsidRPr="003C564D">
              <w:rPr>
                <w:sz w:val="16"/>
              </w:rPr>
              <w:t>Kazan</w:t>
            </w:r>
          </w:p>
        </w:tc>
        <w:tc>
          <w:tcPr>
            <w:tcW w:w="992" w:type="dxa"/>
          </w:tcPr>
          <w:p w:rsidRPr="003C564D" w:rsidR="00053EB9" w:rsidP="003C564D" w:rsidRDefault="00053EB9">
            <w:pPr>
              <w:jc w:val="center"/>
              <w:rPr>
                <w:sz w:val="16"/>
              </w:rPr>
            </w:pPr>
            <w:r w:rsidRPr="003C564D">
              <w:rPr>
                <w:sz w:val="16"/>
              </w:rPr>
              <w:t>08/10/2018 to</w:t>
            </w:r>
          </w:p>
          <w:p w:rsidRPr="003C564D" w:rsidR="00053EB9" w:rsidP="003C564D" w:rsidRDefault="00053EB9">
            <w:pPr>
              <w:jc w:val="center"/>
              <w:rPr>
                <w:sz w:val="16"/>
              </w:rPr>
            </w:pPr>
            <w:r w:rsidRPr="003C564D">
              <w:rPr>
                <w:sz w:val="16"/>
              </w:rPr>
              <w:t>29/08/2019</w:t>
            </w:r>
          </w:p>
        </w:tc>
        <w:tc>
          <w:tcPr>
            <w:tcW w:w="1615" w:type="dxa"/>
          </w:tcPr>
          <w:p w:rsidRPr="003C564D" w:rsidR="00053EB9" w:rsidP="003C564D" w:rsidRDefault="00053EB9">
            <w:pPr>
              <w:jc w:val="center"/>
              <w:rPr>
                <w:sz w:val="16"/>
              </w:rPr>
            </w:pPr>
            <w:r w:rsidRPr="003C564D">
              <w:rPr>
                <w:sz w:val="16"/>
              </w:rPr>
              <w:t xml:space="preserve">Nalchik Town Court of the Republic of </w:t>
            </w:r>
            <w:proofErr w:type="spellStart"/>
            <w:r w:rsidRPr="003C564D">
              <w:rPr>
                <w:sz w:val="16"/>
              </w:rPr>
              <w:t>Kabardino-Balkariya</w:t>
            </w:r>
            <w:proofErr w:type="spellEnd"/>
            <w:r w:rsidRPr="003C564D">
              <w:rPr>
                <w:sz w:val="16"/>
              </w:rPr>
              <w:t xml:space="preserve">; Supreme Court of the Republic of </w:t>
            </w:r>
            <w:proofErr w:type="spellStart"/>
            <w:r w:rsidRPr="003C564D">
              <w:rPr>
                <w:sz w:val="16"/>
              </w:rPr>
              <w:t>Kabardino-Balkariya</w:t>
            </w:r>
            <w:proofErr w:type="spellEnd"/>
            <w:r w:rsidRPr="003C564D">
              <w:rPr>
                <w:sz w:val="16"/>
              </w:rPr>
              <w:t xml:space="preserve"> </w:t>
            </w:r>
          </w:p>
        </w:tc>
        <w:tc>
          <w:tcPr>
            <w:tcW w:w="1134" w:type="dxa"/>
          </w:tcPr>
          <w:p w:rsidRPr="003C564D" w:rsidR="00053EB9" w:rsidP="003C564D" w:rsidRDefault="00053EB9">
            <w:pPr>
              <w:jc w:val="center"/>
              <w:rPr>
                <w:sz w:val="16"/>
              </w:rPr>
            </w:pPr>
            <w:r w:rsidRPr="003C564D">
              <w:rPr>
                <w:sz w:val="16"/>
              </w:rPr>
              <w:t>10 month(s) and 22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Use of assumptions, in the absence of any evidentiary basis, of the risks of absconding or obstructing justice; fragility of the reasons employed by the courts; failure to examine the possibility of applying other measures of restraint</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1,000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22965/19</w:t>
            </w:r>
          </w:p>
          <w:p w:rsidRPr="003C564D" w:rsidR="00053EB9" w:rsidP="003C564D" w:rsidRDefault="00053EB9">
            <w:pPr>
              <w:jc w:val="center"/>
              <w:rPr>
                <w:sz w:val="16"/>
              </w:rPr>
            </w:pPr>
            <w:r w:rsidRPr="003C564D">
              <w:rPr>
                <w:sz w:val="16"/>
              </w:rPr>
              <w:t>08/04/2019</w:t>
            </w:r>
          </w:p>
        </w:tc>
        <w:tc>
          <w:tcPr>
            <w:tcW w:w="1560" w:type="dxa"/>
          </w:tcPr>
          <w:p w:rsidRPr="003C564D" w:rsidR="00053EB9" w:rsidP="003C564D" w:rsidRDefault="00053EB9">
            <w:pPr>
              <w:jc w:val="center"/>
              <w:rPr>
                <w:b/>
                <w:sz w:val="16"/>
              </w:rPr>
            </w:pPr>
            <w:r w:rsidRPr="003C564D">
              <w:rPr>
                <w:b/>
                <w:sz w:val="16"/>
              </w:rPr>
              <w:t>Mikhail Vladimirovich BARINOV</w:t>
            </w:r>
          </w:p>
          <w:p w:rsidRPr="003C564D" w:rsidR="00053EB9" w:rsidP="003C564D" w:rsidRDefault="00053EB9">
            <w:pPr>
              <w:jc w:val="center"/>
              <w:rPr>
                <w:sz w:val="16"/>
              </w:rPr>
            </w:pPr>
            <w:r w:rsidRPr="003C564D">
              <w:rPr>
                <w:sz w:val="16"/>
              </w:rPr>
              <w:t>13/01/1979</w:t>
            </w:r>
          </w:p>
        </w:tc>
        <w:tc>
          <w:tcPr>
            <w:tcW w:w="1602" w:type="dxa"/>
          </w:tcPr>
          <w:p w:rsidRPr="003C564D" w:rsidR="00053EB9" w:rsidP="003C564D" w:rsidRDefault="00053EB9">
            <w:pPr>
              <w:jc w:val="center"/>
              <w:rPr>
                <w:sz w:val="16"/>
              </w:rPr>
            </w:pPr>
            <w:proofErr w:type="spellStart"/>
            <w:r w:rsidRPr="003C564D">
              <w:rPr>
                <w:sz w:val="16"/>
              </w:rPr>
              <w:t>Khityanik</w:t>
            </w:r>
            <w:proofErr w:type="spellEnd"/>
            <w:r w:rsidRPr="003C564D">
              <w:rPr>
                <w:sz w:val="16"/>
              </w:rPr>
              <w:t xml:space="preserve"> Tatyana </w:t>
            </w:r>
            <w:proofErr w:type="spellStart"/>
            <w:r w:rsidRPr="003C564D">
              <w:rPr>
                <w:sz w:val="16"/>
              </w:rPr>
              <w:t>Nikolayevna</w:t>
            </w:r>
            <w:proofErr w:type="spellEnd"/>
          </w:p>
          <w:p w:rsidRPr="003C564D" w:rsidR="00053EB9" w:rsidP="003C564D" w:rsidRDefault="00053EB9">
            <w:pPr>
              <w:jc w:val="center"/>
              <w:rPr>
                <w:sz w:val="16"/>
              </w:rPr>
            </w:pPr>
            <w:r w:rsidRPr="003C564D">
              <w:rPr>
                <w:sz w:val="16"/>
              </w:rPr>
              <w:t>Kemerovo</w:t>
            </w:r>
          </w:p>
        </w:tc>
        <w:tc>
          <w:tcPr>
            <w:tcW w:w="992" w:type="dxa"/>
          </w:tcPr>
          <w:p w:rsidRPr="003C564D" w:rsidR="00053EB9" w:rsidP="003C564D" w:rsidRDefault="00053EB9">
            <w:pPr>
              <w:jc w:val="center"/>
              <w:rPr>
                <w:sz w:val="16"/>
              </w:rPr>
            </w:pPr>
            <w:r w:rsidRPr="003C564D">
              <w:rPr>
                <w:sz w:val="16"/>
              </w:rPr>
              <w:t>11/02/2016 to</w:t>
            </w:r>
          </w:p>
          <w:p w:rsidRPr="003C564D" w:rsidR="00053EB9" w:rsidP="003C564D" w:rsidRDefault="00053EB9">
            <w:pPr>
              <w:jc w:val="center"/>
              <w:rPr>
                <w:sz w:val="16"/>
              </w:rPr>
            </w:pPr>
            <w:r w:rsidRPr="003C564D">
              <w:rPr>
                <w:sz w:val="16"/>
              </w:rPr>
              <w:t>09/09/2019</w:t>
            </w:r>
          </w:p>
        </w:tc>
        <w:tc>
          <w:tcPr>
            <w:tcW w:w="1615" w:type="dxa"/>
          </w:tcPr>
          <w:p w:rsidRPr="003C564D" w:rsidR="00053EB9" w:rsidP="003C564D" w:rsidRDefault="00053EB9">
            <w:pPr>
              <w:jc w:val="center"/>
              <w:rPr>
                <w:sz w:val="16"/>
              </w:rPr>
            </w:pPr>
            <w:proofErr w:type="spellStart"/>
            <w:r w:rsidRPr="003C564D">
              <w:rPr>
                <w:sz w:val="16"/>
              </w:rPr>
              <w:t>Tsentralnyy</w:t>
            </w:r>
            <w:proofErr w:type="spellEnd"/>
            <w:r w:rsidRPr="003C564D">
              <w:rPr>
                <w:sz w:val="16"/>
              </w:rPr>
              <w:t xml:space="preserve"> District Court of Kemerovo, Kemerovo Regional Court</w:t>
            </w:r>
          </w:p>
        </w:tc>
        <w:tc>
          <w:tcPr>
            <w:tcW w:w="1134" w:type="dxa"/>
          </w:tcPr>
          <w:p w:rsidRPr="003C564D" w:rsidR="00053EB9" w:rsidP="003C564D" w:rsidRDefault="00053EB9">
            <w:pPr>
              <w:jc w:val="center"/>
              <w:rPr>
                <w:sz w:val="16"/>
              </w:rPr>
            </w:pPr>
            <w:r w:rsidRPr="003C564D">
              <w:rPr>
                <w:sz w:val="16"/>
              </w:rPr>
              <w:t>3 year(s) and 6 month(s) and 30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failure to conduct the proceedings with due diligence during the period of detention;</w:t>
            </w:r>
          </w:p>
          <w:p w:rsidRPr="003C564D" w:rsidR="00053EB9" w:rsidP="003C564D" w:rsidRDefault="00053EB9">
            <w:pPr>
              <w:jc w:val="center"/>
              <w:rPr>
                <w:sz w:val="16"/>
              </w:rPr>
            </w:pPr>
            <w:r w:rsidRPr="003C564D">
              <w:rPr>
                <w:sz w:val="16"/>
              </w:rPr>
              <w:t>use of assumptions, in the absence of any evidentiary basis, of the risks of absconding or obstructing justice;</w:t>
            </w:r>
          </w:p>
          <w:p w:rsidRPr="003C564D" w:rsidR="00053EB9" w:rsidP="003C564D" w:rsidRDefault="00053EB9">
            <w:pPr>
              <w:jc w:val="center"/>
              <w:rPr>
                <w:sz w:val="16"/>
              </w:rPr>
            </w:pPr>
            <w:r w:rsidRPr="003C564D">
              <w:rPr>
                <w:sz w:val="16"/>
              </w:rPr>
              <w:t>failure to examine the possibility of applying other measures of restraint</w:t>
            </w:r>
          </w:p>
        </w:tc>
        <w:tc>
          <w:tcPr>
            <w:tcW w:w="2694" w:type="dxa"/>
          </w:tcPr>
          <w:p w:rsidRPr="003C564D" w:rsidR="00053EB9" w:rsidP="003C564D" w:rsidRDefault="00053EB9">
            <w:pPr>
              <w:jc w:val="center"/>
              <w:rPr>
                <w:sz w:val="16"/>
              </w:rPr>
            </w:pPr>
          </w:p>
        </w:tc>
        <w:tc>
          <w:tcPr>
            <w:tcW w:w="1619" w:type="dxa"/>
          </w:tcPr>
          <w:p w:rsidRPr="003C564D" w:rsidR="00053EB9" w:rsidP="003C564D" w:rsidRDefault="00053EB9">
            <w:pPr>
              <w:jc w:val="center"/>
              <w:rPr>
                <w:sz w:val="16"/>
              </w:rPr>
            </w:pPr>
            <w:r w:rsidRPr="003C564D">
              <w:rPr>
                <w:sz w:val="16"/>
              </w:rPr>
              <w:t>3,700</w:t>
            </w:r>
          </w:p>
        </w:tc>
      </w:tr>
      <w:tr w:rsidRPr="003C564D" w:rsidR="00053EB9" w:rsidTr="00053EB9">
        <w:trPr>
          <w:jc w:val="center"/>
        </w:trPr>
        <w:tc>
          <w:tcPr>
            <w:tcW w:w="503" w:type="dxa"/>
          </w:tcPr>
          <w:p w:rsidRPr="003C564D" w:rsidR="00053EB9" w:rsidP="003C564D" w:rsidRDefault="00053EB9">
            <w:pPr>
              <w:pStyle w:val="ListParagraph"/>
              <w:numPr>
                <w:ilvl w:val="0"/>
                <w:numId w:val="19"/>
              </w:numPr>
              <w:tabs>
                <w:tab w:val="num" w:pos="283"/>
              </w:tabs>
              <w:ind w:left="0" w:firstLine="0"/>
              <w:jc w:val="center"/>
              <w:rPr>
                <w:rFonts w:eastAsiaTheme="minorEastAsia"/>
                <w:sz w:val="16"/>
              </w:rPr>
            </w:pPr>
          </w:p>
        </w:tc>
        <w:tc>
          <w:tcPr>
            <w:tcW w:w="1134" w:type="dxa"/>
          </w:tcPr>
          <w:p w:rsidRPr="003C564D" w:rsidR="00053EB9" w:rsidP="003C564D" w:rsidRDefault="00053EB9">
            <w:pPr>
              <w:jc w:val="center"/>
              <w:rPr>
                <w:sz w:val="16"/>
              </w:rPr>
            </w:pPr>
            <w:r w:rsidRPr="003C564D">
              <w:rPr>
                <w:sz w:val="16"/>
              </w:rPr>
              <w:t>23715/19</w:t>
            </w:r>
          </w:p>
          <w:p w:rsidRPr="003C564D" w:rsidR="00053EB9" w:rsidP="003C564D" w:rsidRDefault="00053EB9">
            <w:pPr>
              <w:jc w:val="center"/>
              <w:rPr>
                <w:sz w:val="16"/>
              </w:rPr>
            </w:pPr>
            <w:r w:rsidRPr="003C564D">
              <w:rPr>
                <w:sz w:val="16"/>
              </w:rPr>
              <w:t>16/04/2019</w:t>
            </w:r>
          </w:p>
        </w:tc>
        <w:tc>
          <w:tcPr>
            <w:tcW w:w="1560" w:type="dxa"/>
          </w:tcPr>
          <w:p w:rsidRPr="003C564D" w:rsidR="00053EB9" w:rsidP="003C564D" w:rsidRDefault="00053EB9">
            <w:pPr>
              <w:jc w:val="center"/>
              <w:rPr>
                <w:b/>
                <w:sz w:val="16"/>
              </w:rPr>
            </w:pPr>
            <w:r w:rsidRPr="003C564D">
              <w:rPr>
                <w:b/>
                <w:sz w:val="16"/>
              </w:rPr>
              <w:t>Sergey Pavlovich YURIN</w:t>
            </w:r>
          </w:p>
          <w:p w:rsidRPr="003C564D" w:rsidR="00053EB9" w:rsidP="003C564D" w:rsidRDefault="00053EB9">
            <w:pPr>
              <w:jc w:val="center"/>
              <w:rPr>
                <w:sz w:val="16"/>
              </w:rPr>
            </w:pPr>
            <w:r w:rsidRPr="003C564D">
              <w:rPr>
                <w:sz w:val="16"/>
              </w:rPr>
              <w:t>04/12/1978</w:t>
            </w:r>
          </w:p>
        </w:tc>
        <w:tc>
          <w:tcPr>
            <w:tcW w:w="1602" w:type="dxa"/>
          </w:tcPr>
          <w:p w:rsidRPr="003C564D" w:rsidR="00053EB9" w:rsidP="003C564D" w:rsidRDefault="00053EB9">
            <w:pPr>
              <w:jc w:val="center"/>
              <w:rPr>
                <w:sz w:val="16"/>
              </w:rPr>
            </w:pPr>
            <w:r w:rsidRPr="003C564D">
              <w:rPr>
                <w:sz w:val="16"/>
              </w:rPr>
              <w:t xml:space="preserve">Isayev Igor </w:t>
            </w:r>
            <w:proofErr w:type="spellStart"/>
            <w:r w:rsidRPr="003C564D">
              <w:rPr>
                <w:sz w:val="16"/>
              </w:rPr>
              <w:t>Aleksandrovich</w:t>
            </w:r>
            <w:proofErr w:type="spellEnd"/>
          </w:p>
          <w:p w:rsidRPr="003C564D" w:rsidR="00053EB9" w:rsidP="003C564D" w:rsidRDefault="00053EB9">
            <w:pPr>
              <w:jc w:val="center"/>
              <w:rPr>
                <w:sz w:val="16"/>
              </w:rPr>
            </w:pPr>
            <w:r w:rsidRPr="003C564D">
              <w:rPr>
                <w:sz w:val="16"/>
              </w:rPr>
              <w:t>Moscow</w:t>
            </w:r>
          </w:p>
        </w:tc>
        <w:tc>
          <w:tcPr>
            <w:tcW w:w="992" w:type="dxa"/>
          </w:tcPr>
          <w:p w:rsidRPr="003C564D" w:rsidR="00053EB9" w:rsidP="003C564D" w:rsidRDefault="00053EB9">
            <w:pPr>
              <w:jc w:val="center"/>
              <w:rPr>
                <w:sz w:val="16"/>
              </w:rPr>
            </w:pPr>
            <w:r w:rsidRPr="003C564D">
              <w:rPr>
                <w:sz w:val="16"/>
              </w:rPr>
              <w:t>17/10/2018</w:t>
            </w:r>
          </w:p>
          <w:p w:rsidRPr="003C564D" w:rsidR="00053EB9" w:rsidP="003C564D" w:rsidRDefault="00053EB9">
            <w:pPr>
              <w:jc w:val="center"/>
              <w:rPr>
                <w:sz w:val="16"/>
              </w:rPr>
            </w:pPr>
            <w:r w:rsidRPr="003C564D">
              <w:rPr>
                <w:sz w:val="16"/>
              </w:rPr>
              <w:t>pending</w:t>
            </w:r>
          </w:p>
        </w:tc>
        <w:tc>
          <w:tcPr>
            <w:tcW w:w="1615" w:type="dxa"/>
          </w:tcPr>
          <w:p w:rsidRPr="003C564D" w:rsidR="00053EB9" w:rsidP="003C564D" w:rsidRDefault="00053EB9">
            <w:pPr>
              <w:jc w:val="center"/>
              <w:rPr>
                <w:sz w:val="16"/>
              </w:rPr>
            </w:pPr>
            <w:proofErr w:type="spellStart"/>
            <w:r w:rsidRPr="003C564D">
              <w:rPr>
                <w:sz w:val="16"/>
              </w:rPr>
              <w:t>Basmannyy</w:t>
            </w:r>
            <w:proofErr w:type="spellEnd"/>
            <w:r w:rsidRPr="003C564D">
              <w:rPr>
                <w:sz w:val="16"/>
              </w:rPr>
              <w:t xml:space="preserve"> District Court of Moscow; Moscow City Court</w:t>
            </w:r>
          </w:p>
        </w:tc>
        <w:tc>
          <w:tcPr>
            <w:tcW w:w="1134" w:type="dxa"/>
          </w:tcPr>
          <w:p w:rsidRPr="003C564D" w:rsidR="00053EB9" w:rsidP="003C564D" w:rsidRDefault="00053EB9">
            <w:pPr>
              <w:jc w:val="center"/>
              <w:rPr>
                <w:sz w:val="16"/>
              </w:rPr>
            </w:pPr>
            <w:r w:rsidRPr="003C564D">
              <w:rPr>
                <w:sz w:val="16"/>
              </w:rPr>
              <w:t xml:space="preserve">More than </w:t>
            </w:r>
            <w:r w:rsidRPr="003C564D">
              <w:rPr>
                <w:sz w:val="16"/>
              </w:rPr>
              <w:br/>
              <w:t>2 year(s) and 3 month(s) and 25 day(s)</w:t>
            </w:r>
          </w:p>
          <w:p w:rsidRPr="003C564D" w:rsidR="00053EB9" w:rsidP="003C564D" w:rsidRDefault="00053EB9">
            <w:pPr>
              <w:jc w:val="center"/>
              <w:rPr>
                <w:sz w:val="16"/>
              </w:rPr>
            </w:pPr>
          </w:p>
        </w:tc>
        <w:tc>
          <w:tcPr>
            <w:tcW w:w="2762" w:type="dxa"/>
          </w:tcPr>
          <w:p w:rsidRPr="003C564D" w:rsidR="00053EB9" w:rsidP="003C564D" w:rsidRDefault="00053EB9">
            <w:pPr>
              <w:jc w:val="center"/>
              <w:rPr>
                <w:sz w:val="16"/>
              </w:rPr>
            </w:pPr>
            <w:r w:rsidRPr="003C564D">
              <w:rPr>
                <w:sz w:val="16"/>
              </w:rPr>
              <w:t>Collective detention orders; use of assumptions, in the absence of any evidentiary basis, of the risks of absconding or obstructing justice;</w:t>
            </w:r>
          </w:p>
          <w:p w:rsidRPr="003C564D" w:rsidR="00053EB9" w:rsidP="003C564D" w:rsidRDefault="00053EB9">
            <w:pPr>
              <w:jc w:val="center"/>
              <w:rPr>
                <w:sz w:val="16"/>
              </w:rPr>
            </w:pPr>
            <w:r w:rsidRPr="003C564D">
              <w:rPr>
                <w:sz w:val="16"/>
              </w:rPr>
              <w:t>failure to assess the applicant</w:t>
            </w:r>
            <w:r w:rsidRPr="003C564D" w:rsidR="003C564D">
              <w:rPr>
                <w:sz w:val="16"/>
              </w:rPr>
              <w:t>’</w:t>
            </w:r>
            <w:r w:rsidRPr="003C564D">
              <w:rPr>
                <w:sz w:val="16"/>
              </w:rPr>
              <w:t>s personal situation reducing the risks of re-offending, colluding or absconding;</w:t>
            </w:r>
          </w:p>
          <w:p w:rsidRPr="003C564D" w:rsidR="00053EB9" w:rsidP="003C564D" w:rsidRDefault="00053EB9">
            <w:pPr>
              <w:jc w:val="center"/>
              <w:rPr>
                <w:sz w:val="16"/>
              </w:rPr>
            </w:pPr>
            <w:r w:rsidRPr="003C564D">
              <w:rPr>
                <w:sz w:val="16"/>
              </w:rPr>
              <w:t>failure to examine the possibility of applying other measures of restraint</w:t>
            </w:r>
          </w:p>
        </w:tc>
        <w:tc>
          <w:tcPr>
            <w:tcW w:w="2694" w:type="dxa"/>
          </w:tcPr>
          <w:p w:rsidRPr="003C564D" w:rsidR="00053EB9" w:rsidP="003C564D" w:rsidRDefault="00053EB9">
            <w:pPr>
              <w:jc w:val="center"/>
              <w:rPr>
                <w:sz w:val="16"/>
              </w:rPr>
            </w:pPr>
            <w:r w:rsidRPr="003C564D">
              <w:rPr>
                <w:sz w:val="16"/>
              </w:rPr>
              <w:t xml:space="preserve">Art. 3 - use of metal cages and/or other security arrangements in courtrooms - detention in a metal cage during court hearing before the </w:t>
            </w:r>
            <w:proofErr w:type="spellStart"/>
            <w:r w:rsidRPr="003C564D">
              <w:rPr>
                <w:sz w:val="16"/>
              </w:rPr>
              <w:t>Basmannyy</w:t>
            </w:r>
            <w:proofErr w:type="spellEnd"/>
            <w:r w:rsidRPr="003C564D">
              <w:rPr>
                <w:sz w:val="16"/>
              </w:rPr>
              <w:t xml:space="preserve"> District Court of Moscow on 19/10/2018</w:t>
            </w:r>
          </w:p>
        </w:tc>
        <w:tc>
          <w:tcPr>
            <w:tcW w:w="1619" w:type="dxa"/>
          </w:tcPr>
          <w:p w:rsidRPr="003C564D" w:rsidR="00053EB9" w:rsidP="003C564D" w:rsidRDefault="00053EB9">
            <w:pPr>
              <w:jc w:val="center"/>
              <w:rPr>
                <w:sz w:val="16"/>
              </w:rPr>
            </w:pPr>
            <w:r w:rsidRPr="003C564D">
              <w:rPr>
                <w:sz w:val="16"/>
              </w:rPr>
              <w:t>9,750</w:t>
            </w:r>
          </w:p>
        </w:tc>
      </w:tr>
    </w:tbl>
    <w:p w:rsidRPr="003C564D" w:rsidR="00F025D3" w:rsidP="003C564D" w:rsidRDefault="00F025D3"/>
    <w:sectPr w:rsidRPr="003C564D" w:rsidR="00F025D3" w:rsidSect="006B5504">
      <w:headerReference w:type="even" r:id="rId15"/>
      <w:headerReference w:type="default" r:id="rId16"/>
      <w:footnotePr>
        <w:numRestart w:val="eachPage"/>
      </w:footnotePr>
      <w:endnotePr>
        <w:numFmt w:val="decimal"/>
      </w:endnotePr>
      <w:pgSz w:w="16838" w:h="11906" w:orient="landscape" w:code="9"/>
      <w:pgMar w:top="1843" w:right="2274" w:bottom="1134" w:left="2274" w:header="113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0E" w:rsidRPr="001D7CD3" w:rsidRDefault="0055340E">
      <w:r w:rsidRPr="001D7CD3">
        <w:separator/>
      </w:r>
    </w:p>
  </w:endnote>
  <w:endnote w:type="continuationSeparator" w:id="0">
    <w:p w:rsidR="0055340E" w:rsidRPr="001D7CD3" w:rsidRDefault="0055340E">
      <w:r w:rsidRPr="001D7CD3">
        <w:continuationSeparator/>
      </w:r>
    </w:p>
  </w:endnote>
  <w:endnote w:id="1">
    <w:p w:rsidR="0055340E" w:rsidRPr="005510E5" w:rsidRDefault="0055340E" w:rsidP="00FA101E">
      <w:pPr>
        <w:pStyle w:val="EndnoteText"/>
        <w:rPr>
          <w:sz w:val="16"/>
          <w:szCs w:val="16"/>
        </w:rPr>
      </w:pPr>
      <w:r w:rsidRPr="005510E5">
        <w:rPr>
          <w:rStyle w:val="EndnoteReference"/>
          <w:sz w:val="16"/>
          <w:szCs w:val="16"/>
        </w:rPr>
        <w:endnoteRef/>
      </w:r>
      <w:r w:rsidRPr="005510E5">
        <w:rPr>
          <w:sz w:val="16"/>
          <w:szCs w:val="16"/>
        </w:rPr>
        <w:t xml:space="preserve"> 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0E" w:rsidRPr="001D7CD3" w:rsidRDefault="0055340E" w:rsidP="00BD554D">
    <w:pPr>
      <w:pStyle w:val="JuHeader"/>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0E" w:rsidRPr="001D7CD3" w:rsidRDefault="0055340E" w:rsidP="00BD554D">
    <w:pPr>
      <w:pStyle w:val="JuHeader"/>
    </w:pPr>
    <w:r>
      <w:fldChar w:fldCharType="begin"/>
    </w:r>
    <w:r>
      <w:instrText xml:space="preserve"> PAGE </w:instrText>
    </w:r>
    <w:r>
      <w:fldChar w:fldCharType="separate"/>
    </w:r>
    <w:r>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0E" w:rsidRPr="00150BFA" w:rsidRDefault="0055340E" w:rsidP="00F025D3">
    <w:pPr>
      <w:jc w:val="center"/>
    </w:pPr>
    <w:r>
      <w:rPr>
        <w:noProof/>
        <w:lang w:val="en-US" w:eastAsia="ja-JP"/>
      </w:rPr>
      <w:drawing>
        <wp:inline distT="0" distB="0" distL="0" distR="0" wp14:anchorId="1886F865" wp14:editId="0CF3E687">
          <wp:extent cx="771525" cy="619125"/>
          <wp:effectExtent l="0" t="0" r="9525" b="9525"/>
          <wp:docPr id="53" name="Picture 5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5340E" w:rsidRPr="001D7CD3" w:rsidRDefault="0055340E" w:rsidP="00F025D3">
    <w:pPr>
      <w:pStyle w:val="Footer0"/>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0E" w:rsidRPr="001D7CD3" w:rsidRDefault="0055340E" w:rsidP="00F025D3">
      <w:r w:rsidRPr="001D7CD3">
        <w:separator/>
      </w:r>
    </w:p>
  </w:footnote>
  <w:footnote w:type="continuationSeparator" w:id="0">
    <w:p w:rsidR="0055340E" w:rsidRPr="001D7CD3" w:rsidRDefault="0055340E" w:rsidP="00F025D3">
      <w:r w:rsidRPr="001D7CD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0E" w:rsidRPr="00A45145" w:rsidRDefault="0055340E" w:rsidP="00F025D3">
    <w:pPr>
      <w:jc w:val="center"/>
    </w:pPr>
    <w:r>
      <w:rPr>
        <w:noProof/>
        <w:lang w:val="en-US" w:eastAsia="ja-JP"/>
      </w:rPr>
      <w:drawing>
        <wp:inline distT="0" distB="0" distL="0" distR="0" wp14:anchorId="37609D74" wp14:editId="10854475">
          <wp:extent cx="2962275" cy="1219200"/>
          <wp:effectExtent l="0" t="0" r="9525" b="0"/>
          <wp:docPr id="54" name="Picture 5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5340E" w:rsidRPr="001D7CD3" w:rsidRDefault="0055340E" w:rsidP="00F025D3">
    <w:pPr>
      <w:jc w:val="center"/>
      <w:rPr>
        <w:sz w:val="4"/>
        <w:szCs w:val="4"/>
      </w:rPr>
    </w:pPr>
  </w:p>
  <w:p w:rsidR="0055340E" w:rsidRPr="001D7CD3" w:rsidRDefault="00553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0E" w:rsidRPr="00A45145" w:rsidRDefault="0055340E" w:rsidP="00F025D3">
    <w:pPr>
      <w:jc w:val="center"/>
    </w:pPr>
    <w:r>
      <w:rPr>
        <w:noProof/>
        <w:lang w:val="en-US" w:eastAsia="ja-JP"/>
      </w:rPr>
      <w:drawing>
        <wp:inline distT="0" distB="0" distL="0" distR="0" wp14:anchorId="37609D74" wp14:editId="10854475">
          <wp:extent cx="2962275" cy="1219200"/>
          <wp:effectExtent l="0" t="0" r="9525" b="0"/>
          <wp:docPr id="49" name="Picture 4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5340E" w:rsidRPr="001D7CD3" w:rsidRDefault="0055340E" w:rsidP="00F025D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0E" w:rsidRPr="005C3A15" w:rsidRDefault="0055340E" w:rsidP="00F025D3">
    <w:pPr>
      <w:pStyle w:val="JuHeader"/>
    </w:pPr>
    <w:r>
      <w:t xml:space="preserve">KIM </w:t>
    </w:r>
    <w:r w:rsidRPr="007A478F">
      <w:t>AND OTHERS</w:t>
    </w:r>
    <w:r>
      <w:t xml:space="preserve">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0E" w:rsidRPr="00DE7D3F" w:rsidRDefault="0055340E" w:rsidP="00BD554D">
    <w:pPr>
      <w:pStyle w:val="JuHeader"/>
    </w:pPr>
    <w:r>
      <w:t xml:space="preserve">KIM </w:t>
    </w:r>
    <w:r w:rsidRPr="007A478F">
      <w:t>AND OTHERS</w:t>
    </w:r>
    <w:r>
      <w:t xml:space="preserve"> v. RUSSIA</w:t>
    </w:r>
    <w:r w:rsidRPr="00DE7D3F">
      <w:t xml:space="preserve"> </w:t>
    </w:r>
    <w:r w:rsidRPr="00BD554D">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0E" w:rsidRPr="005C3A15" w:rsidRDefault="0055340E" w:rsidP="00F025D3">
    <w:pPr>
      <w:pStyle w:val="JuHeader"/>
    </w:pPr>
    <w:r>
      <w:t xml:space="preserve">KIM </w:t>
    </w:r>
    <w:r w:rsidRPr="007A478F">
      <w:t>AND OTHERS</w:t>
    </w:r>
    <w:r>
      <w:t xml:space="preserve"> v. RUSSIA</w:t>
    </w:r>
    <w:r w:rsidRPr="004D0EC7">
      <w:t xml:space="preserve"> </w:t>
    </w:r>
    <w:r>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0E" w:rsidRPr="00DE7D3F" w:rsidRDefault="0055340E" w:rsidP="00F025D3">
    <w:pPr>
      <w:pStyle w:val="JuHeader"/>
    </w:pPr>
    <w:r>
      <w:t xml:space="preserve">KIM </w:t>
    </w:r>
    <w:r w:rsidRPr="007A478F">
      <w:t>AND OTHERS</w:t>
    </w:r>
    <w:r>
      <w:t xml:space="preserve"> v. RUSSIA</w:t>
    </w:r>
    <w:r w:rsidRPr="00DE7D3F">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A145D55"/>
    <w:multiLevelType w:val="hybridMultilevel"/>
    <w:tmpl w:val="AF68C1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A266A02A">
      <w:start w:val="1"/>
      <w:numFmt w:val="bullet"/>
      <w:pStyle w:val="ListBullet"/>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16"/>
  </w:num>
  <w:num w:numId="6">
    <w:abstractNumId w:val="14"/>
  </w:num>
  <w:num w:numId="7">
    <w:abstractNumId w:val="17"/>
  </w:num>
  <w:num w:numId="8">
    <w:abstractNumId w:val="18"/>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3"/>
    <w:docVar w:name="EMM" w:val="0"/>
    <w:docVar w:name="NBEMMDOC" w:val="0"/>
  </w:docVars>
  <w:rsids>
    <w:rsidRoot w:val="00FA101E"/>
    <w:rsid w:val="00053EB9"/>
    <w:rsid w:val="000F4BA5"/>
    <w:rsid w:val="00135384"/>
    <w:rsid w:val="001A3C4A"/>
    <w:rsid w:val="001D7CD3"/>
    <w:rsid w:val="00337785"/>
    <w:rsid w:val="003C564D"/>
    <w:rsid w:val="00473A7F"/>
    <w:rsid w:val="0048584C"/>
    <w:rsid w:val="00497FF8"/>
    <w:rsid w:val="004F0605"/>
    <w:rsid w:val="0055340E"/>
    <w:rsid w:val="00555A1D"/>
    <w:rsid w:val="00573202"/>
    <w:rsid w:val="00656431"/>
    <w:rsid w:val="006B5504"/>
    <w:rsid w:val="007A478F"/>
    <w:rsid w:val="007F018A"/>
    <w:rsid w:val="00860732"/>
    <w:rsid w:val="009522DD"/>
    <w:rsid w:val="00A329E0"/>
    <w:rsid w:val="00A94CA7"/>
    <w:rsid w:val="00AC03BB"/>
    <w:rsid w:val="00B47759"/>
    <w:rsid w:val="00B67AC3"/>
    <w:rsid w:val="00B91668"/>
    <w:rsid w:val="00BD554D"/>
    <w:rsid w:val="00BE0AD6"/>
    <w:rsid w:val="00BF5789"/>
    <w:rsid w:val="00BF6E9D"/>
    <w:rsid w:val="00C22810"/>
    <w:rsid w:val="00CB36F9"/>
    <w:rsid w:val="00D134AB"/>
    <w:rsid w:val="00E45353"/>
    <w:rsid w:val="00F025D3"/>
    <w:rsid w:val="00FA101E"/>
    <w:rsid w:val="00FD04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D7CD3"/>
    <w:rPr>
      <w:sz w:val="24"/>
      <w:szCs w:val="24"/>
      <w:lang w:val="en-GB"/>
    </w:rPr>
  </w:style>
  <w:style w:type="paragraph" w:styleId="Heading1">
    <w:name w:val="heading 1"/>
    <w:basedOn w:val="Normal"/>
    <w:next w:val="Normal"/>
    <w:link w:val="Heading1Char"/>
    <w:uiPriority w:val="98"/>
    <w:semiHidden/>
    <w:rsid w:val="001D7CD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D7CD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D7CD3"/>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D7CD3"/>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D7CD3"/>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D7CD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D7CD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D7CD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D7CD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D7CD3"/>
    <w:rPr>
      <w:rFonts w:ascii="Tahoma" w:hAnsi="Tahoma" w:cs="Tahoma"/>
      <w:sz w:val="16"/>
      <w:szCs w:val="16"/>
    </w:rPr>
  </w:style>
  <w:style w:type="character" w:customStyle="1" w:styleId="BalloonTextChar">
    <w:name w:val="Balloon Text Char"/>
    <w:basedOn w:val="DefaultParagraphFont"/>
    <w:link w:val="BalloonText"/>
    <w:uiPriority w:val="98"/>
    <w:semiHidden/>
    <w:rsid w:val="001D7CD3"/>
    <w:rPr>
      <w:rFonts w:ascii="Tahoma" w:hAnsi="Tahoma" w:cs="Tahoma"/>
      <w:sz w:val="16"/>
      <w:szCs w:val="16"/>
      <w:lang w:val="en-GB"/>
    </w:rPr>
  </w:style>
  <w:style w:type="character" w:styleId="BookTitle">
    <w:name w:val="Book Title"/>
    <w:uiPriority w:val="98"/>
    <w:semiHidden/>
    <w:qFormat/>
    <w:rsid w:val="001D7CD3"/>
    <w:rPr>
      <w:i/>
      <w:iCs/>
      <w:smallCaps/>
      <w:spacing w:val="5"/>
    </w:rPr>
  </w:style>
  <w:style w:type="paragraph" w:customStyle="1" w:styleId="JuHeader">
    <w:name w:val="Ju_Header"/>
    <w:aliases w:val="_Header"/>
    <w:basedOn w:val="Header"/>
    <w:uiPriority w:val="29"/>
    <w:qFormat/>
    <w:rsid w:val="001D7CD3"/>
    <w:pPr>
      <w:tabs>
        <w:tab w:val="clear" w:pos="4536"/>
        <w:tab w:val="clear" w:pos="9072"/>
      </w:tabs>
      <w:jc w:val="center"/>
    </w:pPr>
    <w:rPr>
      <w:sz w:val="18"/>
    </w:rPr>
  </w:style>
  <w:style w:type="paragraph" w:customStyle="1" w:styleId="DummyStyle">
    <w:name w:val="Dummy_Style"/>
    <w:aliases w:val="_Dummy"/>
    <w:basedOn w:val="Normal"/>
    <w:semiHidden/>
    <w:qFormat/>
    <w:rsid w:val="001D7CD3"/>
    <w:rPr>
      <w:color w:val="00B050"/>
      <w:sz w:val="22"/>
    </w:rPr>
  </w:style>
  <w:style w:type="character" w:styleId="Strong">
    <w:name w:val="Strong"/>
    <w:uiPriority w:val="98"/>
    <w:semiHidden/>
    <w:qFormat/>
    <w:rsid w:val="001D7CD3"/>
    <w:rPr>
      <w:b/>
      <w:bCs/>
    </w:rPr>
  </w:style>
  <w:style w:type="paragraph" w:styleId="NoSpacing">
    <w:name w:val="No Spacing"/>
    <w:basedOn w:val="Normal"/>
    <w:link w:val="NoSpacingChar"/>
    <w:uiPriority w:val="98"/>
    <w:semiHidden/>
    <w:qFormat/>
    <w:rsid w:val="001D7CD3"/>
  </w:style>
  <w:style w:type="character" w:customStyle="1" w:styleId="NoSpacingChar">
    <w:name w:val="No Spacing Char"/>
    <w:basedOn w:val="DefaultParagraphFont"/>
    <w:link w:val="NoSpacing"/>
    <w:uiPriority w:val="98"/>
    <w:semiHidden/>
    <w:rsid w:val="001D7CD3"/>
    <w:rPr>
      <w:sz w:val="24"/>
      <w:szCs w:val="24"/>
      <w:lang w:val="en-GB"/>
    </w:rPr>
  </w:style>
  <w:style w:type="paragraph" w:customStyle="1" w:styleId="JuQuot">
    <w:name w:val="Ju_Quot"/>
    <w:aliases w:val="_Quote"/>
    <w:basedOn w:val="NormalJustified"/>
    <w:uiPriority w:val="20"/>
    <w:qFormat/>
    <w:rsid w:val="001D7CD3"/>
    <w:pPr>
      <w:spacing w:before="120" w:after="120"/>
      <w:ind w:left="425" w:firstLine="142"/>
    </w:pPr>
    <w:rPr>
      <w:sz w:val="20"/>
    </w:rPr>
  </w:style>
  <w:style w:type="paragraph" w:customStyle="1" w:styleId="JuList">
    <w:name w:val="Ju_List"/>
    <w:aliases w:val="_List_1"/>
    <w:basedOn w:val="NormalJustified"/>
    <w:uiPriority w:val="28"/>
    <w:qFormat/>
    <w:rsid w:val="001D7CD3"/>
    <w:pPr>
      <w:numPr>
        <w:numId w:val="6"/>
      </w:numPr>
      <w:spacing w:before="280" w:after="60"/>
    </w:pPr>
  </w:style>
  <w:style w:type="paragraph" w:customStyle="1" w:styleId="JuListi">
    <w:name w:val="Ju_List_i"/>
    <w:aliases w:val="_List_3"/>
    <w:basedOn w:val="NormalJustified"/>
    <w:uiPriority w:val="23"/>
    <w:rsid w:val="001D7CD3"/>
    <w:pPr>
      <w:numPr>
        <w:ilvl w:val="2"/>
        <w:numId w:val="6"/>
      </w:numPr>
    </w:pPr>
  </w:style>
  <w:style w:type="paragraph" w:customStyle="1" w:styleId="JuTitle">
    <w:name w:val="Ju_Title"/>
    <w:aliases w:val="_Title_2"/>
    <w:basedOn w:val="Normal"/>
    <w:next w:val="JuPara"/>
    <w:uiPriority w:val="38"/>
    <w:qFormat/>
    <w:rsid w:val="001D7CD3"/>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1D7CD3"/>
    <w:pPr>
      <w:keepNext/>
      <w:keepLines/>
      <w:tabs>
        <w:tab w:val="right" w:pos="7938"/>
      </w:tabs>
      <w:ind w:firstLine="0"/>
      <w:jc w:val="center"/>
    </w:pPr>
    <w:rPr>
      <w:i/>
    </w:rPr>
  </w:style>
  <w:style w:type="paragraph" w:customStyle="1" w:styleId="JuHArticle">
    <w:name w:val="Ju_H_Article"/>
    <w:aliases w:val="_Title_Quote"/>
    <w:basedOn w:val="Normal"/>
    <w:next w:val="JuQuot"/>
    <w:uiPriority w:val="19"/>
    <w:qFormat/>
    <w:rsid w:val="001D7CD3"/>
    <w:pPr>
      <w:keepNext/>
      <w:spacing w:before="100" w:beforeAutospacing="1" w:after="120"/>
      <w:contextualSpacing/>
      <w:jc w:val="center"/>
    </w:pPr>
    <w:rPr>
      <w:b/>
      <w:sz w:val="20"/>
    </w:rPr>
  </w:style>
  <w:style w:type="numbering" w:customStyle="1" w:styleId="ECHRA1StyleBulletedSquare">
    <w:name w:val="ECHR_A1_Style_Bulleted_Square"/>
    <w:basedOn w:val="NoList"/>
    <w:rsid w:val="001D7CD3"/>
    <w:pPr>
      <w:numPr>
        <w:numId w:val="5"/>
      </w:numPr>
    </w:pPr>
  </w:style>
  <w:style w:type="numbering" w:customStyle="1" w:styleId="ECHRA1StyleList">
    <w:name w:val="ECHR_A1_Style_List"/>
    <w:basedOn w:val="NoList"/>
    <w:uiPriority w:val="99"/>
    <w:rsid w:val="001D7CD3"/>
    <w:pPr>
      <w:numPr>
        <w:numId w:val="6"/>
      </w:numPr>
    </w:pPr>
  </w:style>
  <w:style w:type="paragraph" w:customStyle="1" w:styleId="JuHHead">
    <w:name w:val="Ju_H_Head"/>
    <w:aliases w:val="_Head_1"/>
    <w:basedOn w:val="Heading1"/>
    <w:next w:val="JuPara"/>
    <w:uiPriority w:val="17"/>
    <w:qFormat/>
    <w:rsid w:val="001D7CD3"/>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oList"/>
    <w:rsid w:val="001D7CD3"/>
    <w:pPr>
      <w:numPr>
        <w:numId w:val="7"/>
      </w:numPr>
    </w:pPr>
  </w:style>
  <w:style w:type="table" w:customStyle="1" w:styleId="ECHRTable2019">
    <w:name w:val="ECHR_Table_2019"/>
    <w:basedOn w:val="TableNormal"/>
    <w:uiPriority w:val="99"/>
    <w:rsid w:val="001D7CD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le">
    <w:name w:val="Title"/>
    <w:basedOn w:val="Normal"/>
    <w:next w:val="Normal"/>
    <w:link w:val="TitleChar"/>
    <w:uiPriority w:val="98"/>
    <w:semiHidden/>
    <w:qFormat/>
    <w:rsid w:val="001D7CD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1D7CD3"/>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BD554D"/>
    <w:rPr>
      <w:sz w:val="8"/>
    </w:rPr>
  </w:style>
  <w:style w:type="paragraph" w:customStyle="1" w:styleId="JuCourt">
    <w:name w:val="Ju_Court"/>
    <w:aliases w:val="_Court_Names"/>
    <w:basedOn w:val="Normal"/>
    <w:next w:val="Normal"/>
    <w:uiPriority w:val="32"/>
    <w:qFormat/>
    <w:rsid w:val="001D7CD3"/>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1D7CD3"/>
    <w:pPr>
      <w:tabs>
        <w:tab w:val="center" w:pos="6407"/>
      </w:tabs>
      <w:spacing w:before="720"/>
      <w:jc w:val="right"/>
    </w:pPr>
  </w:style>
  <w:style w:type="character" w:customStyle="1" w:styleId="JuITMark">
    <w:name w:val="Ju_ITMark"/>
    <w:aliases w:val="_ITMark"/>
    <w:basedOn w:val="DefaultParagraphFont"/>
    <w:uiPriority w:val="54"/>
    <w:semiHidden/>
    <w:qFormat/>
    <w:rsid w:val="001D7CD3"/>
    <w:rPr>
      <w:vanish w:val="0"/>
      <w:color w:val="auto"/>
      <w:sz w:val="14"/>
      <w:bdr w:val="none" w:sz="0" w:space="0" w:color="auto"/>
      <w:shd w:val="clear" w:color="auto" w:fill="BEE5FF" w:themeFill="background1" w:themeFillTint="33"/>
    </w:rPr>
  </w:style>
  <w:style w:type="paragraph" w:customStyle="1" w:styleId="JuHIRoman">
    <w:name w:val="Ju_H_I_Roman"/>
    <w:aliases w:val="_Head_2,ECHR_Heading_1"/>
    <w:basedOn w:val="Heading2"/>
    <w:next w:val="JuPara"/>
    <w:uiPriority w:val="19"/>
    <w:qFormat/>
    <w:rsid w:val="001D7CD3"/>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1D7CD3"/>
    <w:pPr>
      <w:keepNext/>
      <w:keepLines/>
      <w:numPr>
        <w:ilvl w:val="2"/>
        <w:numId w:val="1"/>
      </w:numPr>
      <w:spacing w:before="100" w:beforeAutospacing="1" w:after="240" w:line="240" w:lineRule="auto"/>
      <w:jc w:val="both"/>
    </w:pPr>
    <w:rPr>
      <w:color w:val="auto"/>
    </w:rPr>
  </w:style>
  <w:style w:type="paragraph" w:customStyle="1" w:styleId="JuH1">
    <w:name w:val="Ju_H_1."/>
    <w:aliases w:val="_Head_4"/>
    <w:basedOn w:val="Heading4"/>
    <w:next w:val="JuPara"/>
    <w:uiPriority w:val="17"/>
    <w:rsid w:val="001D7CD3"/>
    <w:pPr>
      <w:keepNext/>
      <w:keepLines/>
      <w:numPr>
        <w:ilvl w:val="3"/>
        <w:numId w:val="1"/>
      </w:numPr>
      <w:spacing w:before="100" w:beforeAutospacing="1" w:after="120"/>
      <w:jc w:val="both"/>
    </w:pPr>
    <w:rPr>
      <w:b w:val="0"/>
      <w:color w:val="auto"/>
    </w:rPr>
  </w:style>
  <w:style w:type="paragraph" w:customStyle="1" w:styleId="JuHa0">
    <w:name w:val="Ju_H_a"/>
    <w:aliases w:val="_Head_5"/>
    <w:basedOn w:val="Heading5"/>
    <w:next w:val="JuPara"/>
    <w:uiPriority w:val="17"/>
    <w:rsid w:val="001D7CD3"/>
    <w:pPr>
      <w:keepNext/>
      <w:keepLines/>
      <w:numPr>
        <w:ilvl w:val="4"/>
        <w:numId w:val="1"/>
      </w:numPr>
      <w:spacing w:before="100" w:beforeAutospacing="1" w:after="120"/>
      <w:jc w:val="both"/>
    </w:pPr>
    <w:rPr>
      <w:color w:val="auto"/>
      <w:sz w:val="20"/>
    </w:rPr>
  </w:style>
  <w:style w:type="paragraph" w:styleId="Header">
    <w:name w:val="header"/>
    <w:basedOn w:val="Normal"/>
    <w:link w:val="HeaderChar"/>
    <w:uiPriority w:val="98"/>
    <w:semiHidden/>
    <w:rsid w:val="001D7CD3"/>
    <w:pPr>
      <w:tabs>
        <w:tab w:val="center" w:pos="4536"/>
        <w:tab w:val="right" w:pos="9072"/>
      </w:tabs>
    </w:pPr>
  </w:style>
  <w:style w:type="character" w:customStyle="1" w:styleId="HeaderChar">
    <w:name w:val="Header Char"/>
    <w:basedOn w:val="DefaultParagraphFont"/>
    <w:link w:val="Header"/>
    <w:uiPriority w:val="98"/>
    <w:semiHidden/>
    <w:rsid w:val="001D7CD3"/>
    <w:rPr>
      <w:sz w:val="24"/>
      <w:szCs w:val="24"/>
      <w:lang w:val="en-GB"/>
    </w:rPr>
  </w:style>
  <w:style w:type="character" w:customStyle="1" w:styleId="Heading1Char">
    <w:name w:val="Heading 1 Char"/>
    <w:basedOn w:val="DefaultParagraphFont"/>
    <w:link w:val="Heading1"/>
    <w:uiPriority w:val="98"/>
    <w:semiHidden/>
    <w:rsid w:val="001D7CD3"/>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Heading6"/>
    <w:next w:val="JuPara"/>
    <w:uiPriority w:val="17"/>
    <w:rsid w:val="001D7CD3"/>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Heading7"/>
    <w:next w:val="JuPara"/>
    <w:uiPriority w:val="17"/>
    <w:rsid w:val="001D7CD3"/>
    <w:pPr>
      <w:keepNext/>
      <w:keepLines/>
      <w:numPr>
        <w:ilvl w:val="6"/>
        <w:numId w:val="1"/>
      </w:numPr>
      <w:tabs>
        <w:tab w:val="left" w:pos="1361"/>
      </w:tabs>
      <w:spacing w:before="100" w:beforeAutospacing="1" w:after="120"/>
      <w:jc w:val="both"/>
    </w:pPr>
    <w:rPr>
      <w:i w:val="0"/>
      <w:sz w:val="20"/>
    </w:rPr>
  </w:style>
  <w:style w:type="character" w:customStyle="1" w:styleId="Heading2Char">
    <w:name w:val="Heading 2 Char"/>
    <w:basedOn w:val="DefaultParagraphFont"/>
    <w:link w:val="Heading2"/>
    <w:uiPriority w:val="98"/>
    <w:semiHidden/>
    <w:rsid w:val="001D7CD3"/>
    <w:rPr>
      <w:rFonts w:asciiTheme="majorHAnsi" w:eastAsiaTheme="majorEastAsia" w:hAnsiTheme="majorHAnsi" w:cstheme="majorBidi"/>
      <w:b/>
      <w:bCs/>
      <w:color w:val="4D4D4D"/>
      <w:sz w:val="26"/>
      <w:szCs w:val="26"/>
      <w:lang w:val="en-GB"/>
    </w:rPr>
  </w:style>
  <w:style w:type="paragraph" w:customStyle="1" w:styleId="JuH">
    <w:name w:val="Ju_H_–"/>
    <w:aliases w:val="_Head_8"/>
    <w:basedOn w:val="Heading8"/>
    <w:next w:val="JuPara"/>
    <w:uiPriority w:val="17"/>
    <w:rsid w:val="001D7CD3"/>
    <w:pPr>
      <w:keepNext/>
      <w:keepLines/>
      <w:numPr>
        <w:ilvl w:val="7"/>
        <w:numId w:val="1"/>
      </w:numPr>
      <w:spacing w:before="100" w:beforeAutospacing="1" w:after="120"/>
      <w:jc w:val="both"/>
    </w:pPr>
    <w:rPr>
      <w:i/>
    </w:rPr>
  </w:style>
  <w:style w:type="character" w:customStyle="1" w:styleId="JUNAMES">
    <w:name w:val="JU_NAMES"/>
    <w:aliases w:val="_Ju_Names"/>
    <w:uiPriority w:val="33"/>
    <w:qFormat/>
    <w:rsid w:val="001D7CD3"/>
    <w:rPr>
      <w:caps w:val="0"/>
      <w:smallCaps/>
    </w:rPr>
  </w:style>
  <w:style w:type="character" w:customStyle="1" w:styleId="Heading3Char">
    <w:name w:val="Heading 3 Char"/>
    <w:basedOn w:val="DefaultParagraphFont"/>
    <w:link w:val="Heading3"/>
    <w:uiPriority w:val="98"/>
    <w:semiHidden/>
    <w:rsid w:val="001D7CD3"/>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1D7CD3"/>
    <w:pPr>
      <w:numPr>
        <w:ilvl w:val="1"/>
        <w:numId w:val="6"/>
      </w:numPr>
    </w:pPr>
  </w:style>
  <w:style w:type="paragraph" w:customStyle="1" w:styleId="NormalJustified">
    <w:name w:val="Normal_Justified"/>
    <w:basedOn w:val="Normal"/>
    <w:semiHidden/>
    <w:rsid w:val="001D7CD3"/>
    <w:pPr>
      <w:jc w:val="both"/>
    </w:pPr>
  </w:style>
  <w:style w:type="character" w:customStyle="1" w:styleId="Heading4Char">
    <w:name w:val="Heading 4 Char"/>
    <w:basedOn w:val="DefaultParagraphFont"/>
    <w:link w:val="Heading4"/>
    <w:uiPriority w:val="98"/>
    <w:semiHidden/>
    <w:rsid w:val="001D7CD3"/>
    <w:rPr>
      <w:rFonts w:asciiTheme="majorHAnsi" w:eastAsiaTheme="majorEastAsia" w:hAnsiTheme="majorHAnsi" w:cstheme="majorBidi"/>
      <w:b/>
      <w:bCs/>
      <w:i/>
      <w:iCs/>
      <w:color w:val="777777"/>
      <w:lang w:val="en-GB"/>
    </w:rPr>
  </w:style>
  <w:style w:type="character" w:customStyle="1" w:styleId="Heading5Char">
    <w:name w:val="Heading 5 Char"/>
    <w:basedOn w:val="DefaultParagraphFont"/>
    <w:link w:val="Heading5"/>
    <w:uiPriority w:val="98"/>
    <w:semiHidden/>
    <w:rsid w:val="001D7CD3"/>
    <w:rPr>
      <w:rFonts w:asciiTheme="majorHAnsi" w:eastAsiaTheme="majorEastAsia" w:hAnsiTheme="majorHAnsi" w:cstheme="majorBidi"/>
      <w:b/>
      <w:bCs/>
      <w:color w:val="808080"/>
      <w:lang w:val="en-GB"/>
    </w:rPr>
  </w:style>
  <w:style w:type="character" w:styleId="SubtleEmphasis">
    <w:name w:val="Subtle Emphasis"/>
    <w:uiPriority w:val="98"/>
    <w:semiHidden/>
    <w:qFormat/>
    <w:rsid w:val="001D7CD3"/>
    <w:rPr>
      <w:i/>
      <w:iCs/>
    </w:rPr>
  </w:style>
  <w:style w:type="table" w:customStyle="1" w:styleId="ECHRTable">
    <w:name w:val="ECHR_Table"/>
    <w:basedOn w:val="TableNormal"/>
    <w:rsid w:val="001D7CD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D7CD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8"/>
    <w:semiHidden/>
    <w:qFormat/>
    <w:rsid w:val="001D7CD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D7CD3"/>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1D7CD3"/>
    <w:pPr>
      <w:keepNext/>
      <w:keepLines/>
      <w:spacing w:after="280"/>
      <w:ind w:firstLine="0"/>
      <w:jc w:val="center"/>
    </w:pPr>
    <w:rPr>
      <w:rFonts w:asciiTheme="majorHAnsi" w:hAnsiTheme="majorHAnsi"/>
    </w:rPr>
  </w:style>
  <w:style w:type="character" w:styleId="Emphasis">
    <w:name w:val="Emphasis"/>
    <w:uiPriority w:val="98"/>
    <w:semiHidden/>
    <w:qFormat/>
    <w:rsid w:val="001D7CD3"/>
    <w:rPr>
      <w:b/>
      <w:bCs/>
      <w:i/>
      <w:iCs/>
      <w:spacing w:val="10"/>
      <w:bdr w:val="none" w:sz="0" w:space="0" w:color="auto"/>
      <w:shd w:val="clear" w:color="auto" w:fill="auto"/>
    </w:rPr>
  </w:style>
  <w:style w:type="paragraph" w:styleId="Footer0">
    <w:name w:val="footer"/>
    <w:basedOn w:val="Normal"/>
    <w:link w:val="FooterChar"/>
    <w:uiPriority w:val="98"/>
    <w:semiHidden/>
    <w:rsid w:val="001D7CD3"/>
    <w:pPr>
      <w:tabs>
        <w:tab w:val="center" w:pos="3686"/>
        <w:tab w:val="right" w:pos="7371"/>
      </w:tabs>
    </w:pPr>
  </w:style>
  <w:style w:type="character" w:customStyle="1" w:styleId="FooterChar">
    <w:name w:val="Footer Char"/>
    <w:basedOn w:val="DefaultParagraphFont"/>
    <w:link w:val="Footer0"/>
    <w:uiPriority w:val="98"/>
    <w:semiHidden/>
    <w:rsid w:val="001D7CD3"/>
    <w:rPr>
      <w:sz w:val="24"/>
      <w:szCs w:val="24"/>
      <w:lang w:val="en-GB"/>
    </w:rPr>
  </w:style>
  <w:style w:type="character" w:styleId="FootnoteReference">
    <w:name w:val="footnote reference"/>
    <w:basedOn w:val="DefaultParagraphFont"/>
    <w:uiPriority w:val="98"/>
    <w:semiHidden/>
    <w:rsid w:val="001D7CD3"/>
    <w:rPr>
      <w:vertAlign w:val="superscript"/>
    </w:rPr>
  </w:style>
  <w:style w:type="paragraph" w:styleId="FootnoteText">
    <w:name w:val="footnote text"/>
    <w:basedOn w:val="Normal"/>
    <w:link w:val="FootnoteTextChar"/>
    <w:uiPriority w:val="98"/>
    <w:semiHidden/>
    <w:rsid w:val="001D7CD3"/>
    <w:rPr>
      <w:sz w:val="20"/>
      <w:szCs w:val="20"/>
    </w:rPr>
  </w:style>
  <w:style w:type="character" w:customStyle="1" w:styleId="FootnoteTextChar">
    <w:name w:val="Footnote Text Char"/>
    <w:basedOn w:val="DefaultParagraphFont"/>
    <w:link w:val="FootnoteText"/>
    <w:uiPriority w:val="98"/>
    <w:semiHidden/>
    <w:rsid w:val="001D7CD3"/>
    <w:rPr>
      <w:sz w:val="20"/>
      <w:szCs w:val="20"/>
      <w:lang w:val="en-GB"/>
    </w:rPr>
  </w:style>
  <w:style w:type="character" w:customStyle="1" w:styleId="Heading6Char">
    <w:name w:val="Heading 6 Char"/>
    <w:basedOn w:val="DefaultParagraphFont"/>
    <w:link w:val="Heading6"/>
    <w:uiPriority w:val="98"/>
    <w:semiHidden/>
    <w:rsid w:val="001D7CD3"/>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1D7CD3"/>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1D7CD3"/>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1D7CD3"/>
    <w:rPr>
      <w:rFonts w:asciiTheme="majorHAnsi" w:eastAsiaTheme="majorEastAsia" w:hAnsiTheme="majorHAnsi" w:cstheme="majorBidi"/>
      <w:i/>
      <w:iCs/>
      <w:spacing w:val="5"/>
      <w:sz w:val="20"/>
      <w:szCs w:val="20"/>
      <w:lang w:val="en-GB" w:bidi="en-US"/>
    </w:rPr>
  </w:style>
  <w:style w:type="character" w:styleId="IntenseEmphasis">
    <w:name w:val="Intense Emphasis"/>
    <w:uiPriority w:val="98"/>
    <w:semiHidden/>
    <w:qFormat/>
    <w:rsid w:val="001D7CD3"/>
    <w:rPr>
      <w:b/>
      <w:bCs/>
    </w:rPr>
  </w:style>
  <w:style w:type="paragraph" w:styleId="IntenseQuote">
    <w:name w:val="Intense Quote"/>
    <w:basedOn w:val="Normal"/>
    <w:next w:val="Normal"/>
    <w:link w:val="IntenseQuoteChar"/>
    <w:uiPriority w:val="98"/>
    <w:semiHidden/>
    <w:qFormat/>
    <w:rsid w:val="001D7CD3"/>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1D7CD3"/>
    <w:rPr>
      <w:b/>
      <w:bCs/>
      <w:i/>
      <w:iCs/>
      <w:sz w:val="24"/>
      <w:szCs w:val="24"/>
      <w:lang w:val="en-GB" w:bidi="en-US"/>
    </w:rPr>
  </w:style>
  <w:style w:type="character" w:styleId="IntenseReference">
    <w:name w:val="Intense Reference"/>
    <w:uiPriority w:val="98"/>
    <w:semiHidden/>
    <w:qFormat/>
    <w:rsid w:val="001D7CD3"/>
    <w:rPr>
      <w:smallCaps/>
      <w:spacing w:val="5"/>
      <w:u w:val="single"/>
    </w:rPr>
  </w:style>
  <w:style w:type="paragraph" w:styleId="ListParagraph">
    <w:name w:val="List Paragraph"/>
    <w:basedOn w:val="Normal"/>
    <w:uiPriority w:val="98"/>
    <w:semiHidden/>
    <w:qFormat/>
    <w:rsid w:val="001D7CD3"/>
    <w:pPr>
      <w:ind w:left="720"/>
      <w:contextualSpacing/>
    </w:pPr>
  </w:style>
  <w:style w:type="table" w:customStyle="1" w:styleId="LtrTableAddress">
    <w:name w:val="Ltr_Table_Address"/>
    <w:aliases w:val="ECHR_Ltr_Table_Address"/>
    <w:basedOn w:val="TableNormal"/>
    <w:uiPriority w:val="99"/>
    <w:rsid w:val="001D7CD3"/>
    <w:rPr>
      <w:sz w:val="24"/>
      <w:szCs w:val="24"/>
    </w:rPr>
    <w:tblPr>
      <w:tblInd w:w="5103" w:type="dxa"/>
    </w:tblPr>
  </w:style>
  <w:style w:type="paragraph" w:styleId="Quote">
    <w:name w:val="Quote"/>
    <w:basedOn w:val="Normal"/>
    <w:next w:val="Normal"/>
    <w:link w:val="QuoteChar"/>
    <w:uiPriority w:val="98"/>
    <w:semiHidden/>
    <w:qFormat/>
    <w:rsid w:val="001D7CD3"/>
    <w:pPr>
      <w:spacing w:before="200"/>
      <w:ind w:left="360" w:right="360"/>
    </w:pPr>
    <w:rPr>
      <w:i/>
      <w:iCs/>
      <w:lang w:bidi="en-US"/>
    </w:rPr>
  </w:style>
  <w:style w:type="character" w:customStyle="1" w:styleId="QuoteChar">
    <w:name w:val="Quote Char"/>
    <w:basedOn w:val="DefaultParagraphFont"/>
    <w:link w:val="Quote"/>
    <w:uiPriority w:val="98"/>
    <w:semiHidden/>
    <w:rsid w:val="001D7CD3"/>
    <w:rPr>
      <w:i/>
      <w:iCs/>
      <w:sz w:val="24"/>
      <w:szCs w:val="24"/>
      <w:lang w:val="en-GB" w:bidi="en-US"/>
    </w:rPr>
  </w:style>
  <w:style w:type="character" w:styleId="SubtleReference">
    <w:name w:val="Subtle Reference"/>
    <w:uiPriority w:val="98"/>
    <w:semiHidden/>
    <w:qFormat/>
    <w:rsid w:val="001D7CD3"/>
    <w:rPr>
      <w:smallCaps/>
    </w:rPr>
  </w:style>
  <w:style w:type="table" w:styleId="TableGrid">
    <w:name w:val="Table Grid"/>
    <w:basedOn w:val="TableNormal"/>
    <w:uiPriority w:val="59"/>
    <w:semiHidden/>
    <w:rsid w:val="001D7CD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D7CD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D7CD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D7CD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D7CD3"/>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D7CD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D7CD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D7CD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D7CD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D7CD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D7CD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D7CD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D7CD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D7CD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oList"/>
    <w:uiPriority w:val="99"/>
    <w:semiHidden/>
    <w:unhideWhenUsed/>
    <w:rsid w:val="001D7CD3"/>
    <w:pPr>
      <w:numPr>
        <w:numId w:val="2"/>
      </w:numPr>
    </w:pPr>
  </w:style>
  <w:style w:type="numbering" w:styleId="1ai">
    <w:name w:val="Outline List 1"/>
    <w:basedOn w:val="NoList"/>
    <w:uiPriority w:val="99"/>
    <w:semiHidden/>
    <w:unhideWhenUsed/>
    <w:rsid w:val="001D7CD3"/>
    <w:pPr>
      <w:numPr>
        <w:numId w:val="3"/>
      </w:numPr>
    </w:pPr>
  </w:style>
  <w:style w:type="paragraph" w:styleId="Bibliography">
    <w:name w:val="Bibliography"/>
    <w:basedOn w:val="Normal"/>
    <w:next w:val="Normal"/>
    <w:uiPriority w:val="98"/>
    <w:semiHidden/>
    <w:rsid w:val="001D7CD3"/>
  </w:style>
  <w:style w:type="paragraph" w:customStyle="1" w:styleId="JuPara">
    <w:name w:val="Ju_Para"/>
    <w:aliases w:val="_Para,ECHR_Para"/>
    <w:basedOn w:val="NormalJustified"/>
    <w:link w:val="JuParaChar"/>
    <w:uiPriority w:val="4"/>
    <w:qFormat/>
    <w:rsid w:val="001D7CD3"/>
    <w:pPr>
      <w:ind w:firstLine="284"/>
    </w:pPr>
  </w:style>
  <w:style w:type="paragraph" w:styleId="BlockText">
    <w:name w:val="Block Text"/>
    <w:basedOn w:val="Normal"/>
    <w:uiPriority w:val="98"/>
    <w:semiHidden/>
    <w:rsid w:val="001D7CD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leNormal"/>
    <w:uiPriority w:val="99"/>
    <w:rsid w:val="001D7CD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D7CD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odyText">
    <w:name w:val="Body Text"/>
    <w:basedOn w:val="Normal"/>
    <w:link w:val="BodyTextChar"/>
    <w:uiPriority w:val="98"/>
    <w:semiHidden/>
    <w:rsid w:val="001D7CD3"/>
    <w:pPr>
      <w:spacing w:after="120"/>
    </w:pPr>
  </w:style>
  <w:style w:type="table" w:customStyle="1" w:styleId="ECHRTableForInternalUse">
    <w:name w:val="ECHR_Table_For_Internal_Use"/>
    <w:basedOn w:val="TableNormal"/>
    <w:uiPriority w:val="99"/>
    <w:rsid w:val="001D7CD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D7CD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BodyTextChar">
    <w:name w:val="Body Text Char"/>
    <w:basedOn w:val="DefaultParagraphFont"/>
    <w:link w:val="BodyText"/>
    <w:uiPriority w:val="98"/>
    <w:semiHidden/>
    <w:rsid w:val="001D7CD3"/>
    <w:rPr>
      <w:sz w:val="24"/>
      <w:szCs w:val="24"/>
      <w:lang w:val="en-GB"/>
    </w:rPr>
  </w:style>
  <w:style w:type="paragraph" w:styleId="BodyText2">
    <w:name w:val="Body Text 2"/>
    <w:basedOn w:val="Normal"/>
    <w:link w:val="BodyText2Char"/>
    <w:uiPriority w:val="98"/>
    <w:semiHidden/>
    <w:rsid w:val="001D7CD3"/>
    <w:pPr>
      <w:spacing w:after="120" w:line="480" w:lineRule="auto"/>
    </w:pPr>
  </w:style>
  <w:style w:type="table" w:customStyle="1" w:styleId="ECHRHeaderTable">
    <w:name w:val="ECHR_Header_Table"/>
    <w:basedOn w:val="TableNormal"/>
    <w:uiPriority w:val="99"/>
    <w:rsid w:val="001D7CD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2Char">
    <w:name w:val="Body Text 2 Char"/>
    <w:basedOn w:val="DefaultParagraphFont"/>
    <w:link w:val="BodyText2"/>
    <w:uiPriority w:val="98"/>
    <w:semiHidden/>
    <w:rsid w:val="001D7CD3"/>
    <w:rPr>
      <w:sz w:val="24"/>
      <w:szCs w:val="24"/>
      <w:lang w:val="en-GB"/>
    </w:rPr>
  </w:style>
  <w:style w:type="paragraph" w:styleId="BodyText3">
    <w:name w:val="Body Text 3"/>
    <w:basedOn w:val="Normal"/>
    <w:link w:val="BodyText3Char"/>
    <w:uiPriority w:val="98"/>
    <w:semiHidden/>
    <w:rsid w:val="001D7CD3"/>
    <w:pPr>
      <w:spacing w:after="120"/>
    </w:pPr>
    <w:rPr>
      <w:sz w:val="16"/>
      <w:szCs w:val="16"/>
    </w:rPr>
  </w:style>
  <w:style w:type="table" w:customStyle="1" w:styleId="ECHRTableOddBanded">
    <w:name w:val="ECHR_Table_Odd_Banded"/>
    <w:basedOn w:val="TableNormal"/>
    <w:uiPriority w:val="99"/>
    <w:rsid w:val="001D7CD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
    <w:uiPriority w:val="32"/>
    <w:qFormat/>
    <w:rsid w:val="001D7CD3"/>
    <w:pPr>
      <w:tabs>
        <w:tab w:val="left" w:pos="567"/>
        <w:tab w:val="left" w:pos="1134"/>
      </w:tabs>
    </w:pPr>
  </w:style>
  <w:style w:type="table" w:customStyle="1" w:styleId="ECHRHeaderTableReduced">
    <w:name w:val="ECHR_Header_Table_Reduced"/>
    <w:basedOn w:val="TableNormal"/>
    <w:uiPriority w:val="99"/>
    <w:rsid w:val="001D7CD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BodyText3Char">
    <w:name w:val="Body Text 3 Char"/>
    <w:basedOn w:val="DefaultParagraphFont"/>
    <w:link w:val="BodyText3"/>
    <w:uiPriority w:val="98"/>
    <w:semiHidden/>
    <w:rsid w:val="001D7CD3"/>
    <w:rPr>
      <w:sz w:val="16"/>
      <w:szCs w:val="16"/>
      <w:lang w:val="en-GB"/>
    </w:rPr>
  </w:style>
  <w:style w:type="paragraph" w:styleId="BodyTextFirstIndent">
    <w:name w:val="Body Text First Indent"/>
    <w:basedOn w:val="BodyText"/>
    <w:link w:val="BodyTextFirstIndentChar"/>
    <w:uiPriority w:val="98"/>
    <w:semiHidden/>
    <w:rsid w:val="001D7CD3"/>
    <w:pPr>
      <w:spacing w:after="0"/>
      <w:ind w:firstLine="360"/>
    </w:pPr>
  </w:style>
  <w:style w:type="character" w:customStyle="1" w:styleId="BodyTextFirstIndentChar">
    <w:name w:val="Body Text First Indent Char"/>
    <w:basedOn w:val="BodyTextChar"/>
    <w:link w:val="BodyTextFirstIndent"/>
    <w:uiPriority w:val="98"/>
    <w:semiHidden/>
    <w:rsid w:val="001D7CD3"/>
    <w:rPr>
      <w:sz w:val="24"/>
      <w:szCs w:val="24"/>
      <w:lang w:val="en-GB"/>
    </w:rPr>
  </w:style>
  <w:style w:type="character" w:styleId="PlaceholderText">
    <w:name w:val="Placeholder Text"/>
    <w:basedOn w:val="DefaultParagraphFont"/>
    <w:uiPriority w:val="98"/>
    <w:semiHidden/>
    <w:rsid w:val="001D7CD3"/>
    <w:rPr>
      <w:color w:val="auto"/>
      <w:bdr w:val="none" w:sz="0" w:space="0" w:color="auto"/>
      <w:shd w:val="clear" w:color="auto" w:fill="DFDFDF" w:themeFill="background2" w:themeFillShade="E6"/>
    </w:rPr>
  </w:style>
  <w:style w:type="paragraph" w:customStyle="1" w:styleId="JuSigned">
    <w:name w:val="Ju_Signed"/>
    <w:aliases w:val="_Signature"/>
    <w:basedOn w:val="Normal"/>
    <w:next w:val="JuPara"/>
    <w:uiPriority w:val="31"/>
    <w:qFormat/>
    <w:rsid w:val="001D7CD3"/>
    <w:pPr>
      <w:tabs>
        <w:tab w:val="center" w:pos="851"/>
        <w:tab w:val="center" w:pos="6407"/>
      </w:tabs>
      <w:spacing w:before="720"/>
    </w:pPr>
  </w:style>
  <w:style w:type="character" w:styleId="PageNumber">
    <w:name w:val="page number"/>
    <w:uiPriority w:val="98"/>
    <w:semiHidden/>
    <w:rsid w:val="001D7CD3"/>
    <w:rPr>
      <w:sz w:val="18"/>
    </w:rPr>
  </w:style>
  <w:style w:type="character" w:styleId="CommentReference">
    <w:name w:val="annotation reference"/>
    <w:basedOn w:val="DefaultParagraphFont"/>
    <w:uiPriority w:val="98"/>
    <w:semiHidden/>
    <w:rsid w:val="001D7CD3"/>
    <w:rPr>
      <w:sz w:val="16"/>
      <w:szCs w:val="16"/>
    </w:rPr>
  </w:style>
  <w:style w:type="paragraph" w:styleId="CommentText">
    <w:name w:val="annotation text"/>
    <w:basedOn w:val="Normal"/>
    <w:link w:val="CommentTextChar"/>
    <w:uiPriority w:val="98"/>
    <w:semiHidden/>
    <w:rsid w:val="001D7CD3"/>
    <w:rPr>
      <w:sz w:val="20"/>
      <w:szCs w:val="20"/>
    </w:rPr>
  </w:style>
  <w:style w:type="character" w:customStyle="1" w:styleId="CommentTextChar">
    <w:name w:val="Comment Text Char"/>
    <w:basedOn w:val="DefaultParagraphFont"/>
    <w:link w:val="CommentText"/>
    <w:uiPriority w:val="98"/>
    <w:semiHidden/>
    <w:rsid w:val="001D7CD3"/>
    <w:rPr>
      <w:sz w:val="20"/>
      <w:szCs w:val="20"/>
      <w:lang w:val="en-GB"/>
    </w:rPr>
  </w:style>
  <w:style w:type="paragraph" w:customStyle="1" w:styleId="DecHTitle">
    <w:name w:val="Dec_H_Title"/>
    <w:aliases w:val="_Title_1"/>
    <w:basedOn w:val="JuPara"/>
    <w:next w:val="JuPara"/>
    <w:uiPriority w:val="38"/>
    <w:qFormat/>
    <w:rsid w:val="001D7CD3"/>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1D7CD3"/>
    <w:pPr>
      <w:keepNext/>
      <w:keepLines/>
      <w:spacing w:before="240" w:after="240"/>
      <w:ind w:firstLine="284"/>
    </w:pPr>
  </w:style>
  <w:style w:type="numbering" w:styleId="ArticleSection">
    <w:name w:val="Outline List 3"/>
    <w:basedOn w:val="NoList"/>
    <w:uiPriority w:val="99"/>
    <w:semiHidden/>
    <w:unhideWhenUsed/>
    <w:rsid w:val="001D7CD3"/>
    <w:pPr>
      <w:numPr>
        <w:numId w:val="4"/>
      </w:numPr>
    </w:pPr>
  </w:style>
  <w:style w:type="paragraph" w:styleId="ListBullet">
    <w:name w:val="List Bullet"/>
    <w:basedOn w:val="Normal"/>
    <w:uiPriority w:val="98"/>
    <w:semiHidden/>
    <w:rsid w:val="001D7CD3"/>
    <w:pPr>
      <w:numPr>
        <w:numId w:val="8"/>
      </w:numPr>
    </w:pPr>
  </w:style>
  <w:style w:type="character" w:customStyle="1" w:styleId="JuParaChar">
    <w:name w:val="Ju_Para Char"/>
    <w:aliases w:val="_Para Char,ECHR_Para Char"/>
    <w:basedOn w:val="DefaultParagraphFont"/>
    <w:link w:val="JuPara"/>
    <w:uiPriority w:val="4"/>
    <w:rsid w:val="00787E12"/>
    <w:rPr>
      <w:sz w:val="24"/>
      <w:szCs w:val="24"/>
      <w:lang w:val="en-GB"/>
    </w:rPr>
  </w:style>
  <w:style w:type="paragraph" w:customStyle="1" w:styleId="JuCase">
    <w:name w:val="Ju_Case"/>
    <w:aliases w:val="_Case_Name"/>
    <w:basedOn w:val="Normal"/>
    <w:next w:val="JuPara"/>
    <w:uiPriority w:val="32"/>
    <w:rsid w:val="001D7CD3"/>
    <w:pPr>
      <w:ind w:firstLine="284"/>
    </w:pPr>
    <w:rPr>
      <w:b/>
    </w:rPr>
  </w:style>
  <w:style w:type="paragraph" w:styleId="BodyTextIndent">
    <w:name w:val="Body Text Indent"/>
    <w:basedOn w:val="Normal"/>
    <w:link w:val="BodyTextIndentChar"/>
    <w:uiPriority w:val="98"/>
    <w:semiHidden/>
    <w:rsid w:val="001D7CD3"/>
    <w:pPr>
      <w:spacing w:after="120"/>
      <w:ind w:left="283"/>
    </w:pPr>
  </w:style>
  <w:style w:type="character" w:customStyle="1" w:styleId="BodyTextIndentChar">
    <w:name w:val="Body Text Indent Char"/>
    <w:basedOn w:val="DefaultParagraphFont"/>
    <w:link w:val="BodyTextIndent"/>
    <w:uiPriority w:val="98"/>
    <w:semiHidden/>
    <w:rsid w:val="001D7CD3"/>
    <w:rPr>
      <w:sz w:val="24"/>
      <w:szCs w:val="24"/>
      <w:lang w:val="en-GB"/>
    </w:rPr>
  </w:style>
  <w:style w:type="paragraph" w:styleId="BodyTextFirstIndent2">
    <w:name w:val="Body Text First Indent 2"/>
    <w:basedOn w:val="BodyTextIndent"/>
    <w:link w:val="BodyTextFirstIndent2Char"/>
    <w:uiPriority w:val="98"/>
    <w:semiHidden/>
    <w:rsid w:val="001D7CD3"/>
    <w:pPr>
      <w:spacing w:after="0"/>
      <w:ind w:left="360" w:firstLine="360"/>
    </w:pPr>
  </w:style>
  <w:style w:type="character" w:customStyle="1" w:styleId="BodyTextFirstIndent2Char">
    <w:name w:val="Body Text First Indent 2 Char"/>
    <w:basedOn w:val="BodyTextIndentChar"/>
    <w:link w:val="BodyTextFirstIndent2"/>
    <w:uiPriority w:val="98"/>
    <w:semiHidden/>
    <w:rsid w:val="001D7CD3"/>
    <w:rPr>
      <w:sz w:val="24"/>
      <w:szCs w:val="24"/>
      <w:lang w:val="en-GB"/>
    </w:rPr>
  </w:style>
  <w:style w:type="paragraph" w:styleId="BodyTextIndent2">
    <w:name w:val="Body Text Indent 2"/>
    <w:basedOn w:val="Normal"/>
    <w:link w:val="BodyTextIndent2Char"/>
    <w:uiPriority w:val="98"/>
    <w:semiHidden/>
    <w:rsid w:val="001D7CD3"/>
    <w:pPr>
      <w:spacing w:after="120" w:line="480" w:lineRule="auto"/>
      <w:ind w:left="283"/>
    </w:pPr>
  </w:style>
  <w:style w:type="character" w:customStyle="1" w:styleId="BodyTextIndent2Char">
    <w:name w:val="Body Text Indent 2 Char"/>
    <w:basedOn w:val="DefaultParagraphFont"/>
    <w:link w:val="BodyTextIndent2"/>
    <w:uiPriority w:val="98"/>
    <w:semiHidden/>
    <w:rsid w:val="001D7CD3"/>
    <w:rPr>
      <w:sz w:val="24"/>
      <w:szCs w:val="24"/>
      <w:lang w:val="en-GB"/>
    </w:rPr>
  </w:style>
  <w:style w:type="paragraph" w:styleId="BodyTextIndent3">
    <w:name w:val="Body Text Indent 3"/>
    <w:basedOn w:val="Normal"/>
    <w:link w:val="BodyTextIndent3Char"/>
    <w:uiPriority w:val="98"/>
    <w:semiHidden/>
    <w:rsid w:val="001D7CD3"/>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D7CD3"/>
    <w:rPr>
      <w:sz w:val="16"/>
      <w:szCs w:val="16"/>
      <w:lang w:val="en-GB"/>
    </w:rPr>
  </w:style>
  <w:style w:type="paragraph" w:styleId="Caption">
    <w:name w:val="caption"/>
    <w:basedOn w:val="Normal"/>
    <w:next w:val="Normal"/>
    <w:uiPriority w:val="98"/>
    <w:semiHidden/>
    <w:qFormat/>
    <w:rsid w:val="001D7CD3"/>
    <w:pPr>
      <w:spacing w:after="200"/>
    </w:pPr>
    <w:rPr>
      <w:b/>
      <w:bCs/>
      <w:color w:val="0072BC" w:themeColor="accent1"/>
      <w:sz w:val="18"/>
      <w:szCs w:val="18"/>
    </w:rPr>
  </w:style>
  <w:style w:type="paragraph" w:styleId="Closing">
    <w:name w:val="Closing"/>
    <w:basedOn w:val="Normal"/>
    <w:link w:val="ClosingChar"/>
    <w:uiPriority w:val="98"/>
    <w:semiHidden/>
    <w:rsid w:val="001D7CD3"/>
    <w:pPr>
      <w:ind w:left="4252"/>
    </w:pPr>
  </w:style>
  <w:style w:type="character" w:customStyle="1" w:styleId="ClosingChar">
    <w:name w:val="Closing Char"/>
    <w:basedOn w:val="DefaultParagraphFont"/>
    <w:link w:val="Closing"/>
    <w:uiPriority w:val="98"/>
    <w:semiHidden/>
    <w:rsid w:val="001D7CD3"/>
    <w:rPr>
      <w:sz w:val="24"/>
      <w:szCs w:val="24"/>
      <w:lang w:val="en-GB"/>
    </w:rPr>
  </w:style>
  <w:style w:type="table" w:styleId="ColorfulGrid">
    <w:name w:val="Colorful Grid"/>
    <w:basedOn w:val="TableNormal"/>
    <w:uiPriority w:val="73"/>
    <w:semiHidden/>
    <w:rsid w:val="001D7CD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D7CD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D7CD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D7CD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D7CD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D7CD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D7CD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D7CD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D7CD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D7CD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D7CD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D7CD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D7CD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D7CD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D7CD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D7CD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D7CD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D7CD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D7CD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D7CD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D7CD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1D7CD3"/>
    <w:rPr>
      <w:b/>
      <w:bCs/>
    </w:rPr>
  </w:style>
  <w:style w:type="character" w:customStyle="1" w:styleId="CommentSubjectChar">
    <w:name w:val="Comment Subject Char"/>
    <w:basedOn w:val="CommentTextChar"/>
    <w:link w:val="CommentSubject"/>
    <w:uiPriority w:val="98"/>
    <w:semiHidden/>
    <w:rsid w:val="001D7CD3"/>
    <w:rPr>
      <w:b/>
      <w:bCs/>
      <w:sz w:val="20"/>
      <w:szCs w:val="20"/>
      <w:lang w:val="en-GB"/>
    </w:rPr>
  </w:style>
  <w:style w:type="table" w:styleId="DarkList">
    <w:name w:val="Dark List"/>
    <w:basedOn w:val="TableNormal"/>
    <w:uiPriority w:val="70"/>
    <w:semiHidden/>
    <w:rsid w:val="001D7CD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D7CD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D7CD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D7CD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D7CD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D7CD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D7CD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D7CD3"/>
  </w:style>
  <w:style w:type="character" w:customStyle="1" w:styleId="DateChar">
    <w:name w:val="Date Char"/>
    <w:basedOn w:val="DefaultParagraphFont"/>
    <w:link w:val="Date"/>
    <w:uiPriority w:val="98"/>
    <w:semiHidden/>
    <w:rsid w:val="001D7CD3"/>
    <w:rPr>
      <w:sz w:val="24"/>
      <w:szCs w:val="24"/>
      <w:lang w:val="en-GB"/>
    </w:rPr>
  </w:style>
  <w:style w:type="paragraph" w:styleId="DocumentMap">
    <w:name w:val="Document Map"/>
    <w:basedOn w:val="Normal"/>
    <w:link w:val="DocumentMapChar"/>
    <w:uiPriority w:val="98"/>
    <w:semiHidden/>
    <w:rsid w:val="001D7CD3"/>
    <w:rPr>
      <w:rFonts w:ascii="Tahoma" w:hAnsi="Tahoma" w:cs="Tahoma"/>
      <w:sz w:val="16"/>
      <w:szCs w:val="16"/>
    </w:rPr>
  </w:style>
  <w:style w:type="character" w:customStyle="1" w:styleId="DocumentMapChar">
    <w:name w:val="Document Map Char"/>
    <w:basedOn w:val="DefaultParagraphFont"/>
    <w:link w:val="DocumentMap"/>
    <w:uiPriority w:val="98"/>
    <w:semiHidden/>
    <w:rsid w:val="001D7CD3"/>
    <w:rPr>
      <w:rFonts w:ascii="Tahoma" w:hAnsi="Tahoma" w:cs="Tahoma"/>
      <w:sz w:val="16"/>
      <w:szCs w:val="16"/>
      <w:lang w:val="en-GB"/>
    </w:rPr>
  </w:style>
  <w:style w:type="paragraph" w:styleId="E-mailSignature">
    <w:name w:val="E-mail Signature"/>
    <w:basedOn w:val="Normal"/>
    <w:link w:val="E-mailSignatureChar"/>
    <w:uiPriority w:val="98"/>
    <w:semiHidden/>
    <w:rsid w:val="001D7CD3"/>
  </w:style>
  <w:style w:type="character" w:customStyle="1" w:styleId="E-mailSignatureChar">
    <w:name w:val="E-mail Signature Char"/>
    <w:basedOn w:val="DefaultParagraphFont"/>
    <w:link w:val="E-mailSignature"/>
    <w:uiPriority w:val="98"/>
    <w:semiHidden/>
    <w:rsid w:val="001D7CD3"/>
    <w:rPr>
      <w:sz w:val="24"/>
      <w:szCs w:val="24"/>
      <w:lang w:val="en-GB"/>
    </w:rPr>
  </w:style>
  <w:style w:type="character" w:styleId="EndnoteReference">
    <w:name w:val="endnote reference"/>
    <w:basedOn w:val="DefaultParagraphFont"/>
    <w:uiPriority w:val="98"/>
    <w:semiHidden/>
    <w:rsid w:val="001D7CD3"/>
    <w:rPr>
      <w:vertAlign w:val="superscript"/>
    </w:rPr>
  </w:style>
  <w:style w:type="paragraph" w:styleId="EndnoteText">
    <w:name w:val="endnote text"/>
    <w:basedOn w:val="Normal"/>
    <w:link w:val="EndnoteTextChar"/>
    <w:uiPriority w:val="98"/>
    <w:semiHidden/>
    <w:rsid w:val="001D7CD3"/>
    <w:rPr>
      <w:sz w:val="20"/>
      <w:szCs w:val="20"/>
    </w:rPr>
  </w:style>
  <w:style w:type="character" w:customStyle="1" w:styleId="EndnoteTextChar">
    <w:name w:val="Endnote Text Char"/>
    <w:basedOn w:val="DefaultParagraphFont"/>
    <w:link w:val="EndnoteText"/>
    <w:uiPriority w:val="98"/>
    <w:semiHidden/>
    <w:rsid w:val="001D7CD3"/>
    <w:rPr>
      <w:sz w:val="20"/>
      <w:szCs w:val="20"/>
      <w:lang w:val="en-GB"/>
    </w:rPr>
  </w:style>
  <w:style w:type="paragraph" w:styleId="EnvelopeAddress">
    <w:name w:val="envelope address"/>
    <w:basedOn w:val="Normal"/>
    <w:uiPriority w:val="98"/>
    <w:semiHidden/>
    <w:rsid w:val="001D7CD3"/>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D7CD3"/>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D7CD3"/>
    <w:rPr>
      <w:color w:val="7030A0" w:themeColor="followedHyperlink"/>
      <w:u w:val="single"/>
    </w:rPr>
  </w:style>
  <w:style w:type="character" w:styleId="HTMLAcronym">
    <w:name w:val="HTML Acronym"/>
    <w:basedOn w:val="DefaultParagraphFont"/>
    <w:uiPriority w:val="98"/>
    <w:semiHidden/>
    <w:rsid w:val="001D7CD3"/>
  </w:style>
  <w:style w:type="paragraph" w:styleId="HTMLAddress">
    <w:name w:val="HTML Address"/>
    <w:basedOn w:val="Normal"/>
    <w:link w:val="HTMLAddressChar"/>
    <w:uiPriority w:val="98"/>
    <w:semiHidden/>
    <w:rsid w:val="001D7CD3"/>
    <w:rPr>
      <w:i/>
      <w:iCs/>
    </w:rPr>
  </w:style>
  <w:style w:type="character" w:customStyle="1" w:styleId="HTMLAddressChar">
    <w:name w:val="HTML Address Char"/>
    <w:basedOn w:val="DefaultParagraphFont"/>
    <w:link w:val="HTMLAddress"/>
    <w:uiPriority w:val="98"/>
    <w:semiHidden/>
    <w:rsid w:val="001D7CD3"/>
    <w:rPr>
      <w:i/>
      <w:iCs/>
      <w:sz w:val="24"/>
      <w:szCs w:val="24"/>
      <w:lang w:val="en-GB"/>
    </w:rPr>
  </w:style>
  <w:style w:type="character" w:styleId="HTMLCite">
    <w:name w:val="HTML Cite"/>
    <w:basedOn w:val="DefaultParagraphFont"/>
    <w:uiPriority w:val="98"/>
    <w:semiHidden/>
    <w:rsid w:val="001D7CD3"/>
    <w:rPr>
      <w:i/>
      <w:iCs/>
    </w:rPr>
  </w:style>
  <w:style w:type="character" w:styleId="HTMLCode">
    <w:name w:val="HTML Code"/>
    <w:basedOn w:val="DefaultParagraphFont"/>
    <w:uiPriority w:val="98"/>
    <w:semiHidden/>
    <w:rsid w:val="001D7CD3"/>
    <w:rPr>
      <w:rFonts w:ascii="Consolas" w:hAnsi="Consolas" w:cs="Consolas"/>
      <w:sz w:val="20"/>
      <w:szCs w:val="20"/>
    </w:rPr>
  </w:style>
  <w:style w:type="character" w:styleId="HTMLDefinition">
    <w:name w:val="HTML Definition"/>
    <w:basedOn w:val="DefaultParagraphFont"/>
    <w:uiPriority w:val="98"/>
    <w:semiHidden/>
    <w:rsid w:val="001D7CD3"/>
    <w:rPr>
      <w:i/>
      <w:iCs/>
    </w:rPr>
  </w:style>
  <w:style w:type="character" w:styleId="HTMLKeyboard">
    <w:name w:val="HTML Keyboard"/>
    <w:basedOn w:val="DefaultParagraphFont"/>
    <w:uiPriority w:val="98"/>
    <w:semiHidden/>
    <w:rsid w:val="001D7CD3"/>
    <w:rPr>
      <w:rFonts w:ascii="Consolas" w:hAnsi="Consolas" w:cs="Consolas"/>
      <w:sz w:val="20"/>
      <w:szCs w:val="20"/>
    </w:rPr>
  </w:style>
  <w:style w:type="paragraph" w:styleId="HTMLPreformatted">
    <w:name w:val="HTML Preformatted"/>
    <w:basedOn w:val="Normal"/>
    <w:link w:val="HTMLPreformattedChar"/>
    <w:uiPriority w:val="98"/>
    <w:semiHidden/>
    <w:rsid w:val="001D7CD3"/>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D7CD3"/>
    <w:rPr>
      <w:rFonts w:ascii="Consolas" w:hAnsi="Consolas" w:cs="Consolas"/>
      <w:sz w:val="20"/>
      <w:szCs w:val="20"/>
      <w:lang w:val="en-GB"/>
    </w:rPr>
  </w:style>
  <w:style w:type="character" w:styleId="HTMLSample">
    <w:name w:val="HTML Sample"/>
    <w:basedOn w:val="DefaultParagraphFont"/>
    <w:uiPriority w:val="98"/>
    <w:semiHidden/>
    <w:rsid w:val="001D7CD3"/>
    <w:rPr>
      <w:rFonts w:ascii="Consolas" w:hAnsi="Consolas" w:cs="Consolas"/>
      <w:sz w:val="24"/>
      <w:szCs w:val="24"/>
    </w:rPr>
  </w:style>
  <w:style w:type="character" w:styleId="HTMLTypewriter">
    <w:name w:val="HTML Typewriter"/>
    <w:basedOn w:val="DefaultParagraphFont"/>
    <w:uiPriority w:val="98"/>
    <w:semiHidden/>
    <w:rsid w:val="001D7CD3"/>
    <w:rPr>
      <w:rFonts w:ascii="Consolas" w:hAnsi="Consolas" w:cs="Consolas"/>
      <w:sz w:val="20"/>
      <w:szCs w:val="20"/>
    </w:rPr>
  </w:style>
  <w:style w:type="character" w:styleId="HTMLVariable">
    <w:name w:val="HTML Variable"/>
    <w:basedOn w:val="DefaultParagraphFont"/>
    <w:uiPriority w:val="98"/>
    <w:semiHidden/>
    <w:rsid w:val="001D7CD3"/>
    <w:rPr>
      <w:i/>
      <w:iCs/>
    </w:rPr>
  </w:style>
  <w:style w:type="paragraph" w:styleId="Index1">
    <w:name w:val="index 1"/>
    <w:basedOn w:val="Normal"/>
    <w:next w:val="Normal"/>
    <w:autoRedefine/>
    <w:uiPriority w:val="98"/>
    <w:semiHidden/>
    <w:rsid w:val="001D7CD3"/>
    <w:pPr>
      <w:ind w:left="240" w:hanging="240"/>
    </w:pPr>
  </w:style>
  <w:style w:type="paragraph" w:styleId="Index2">
    <w:name w:val="index 2"/>
    <w:basedOn w:val="Normal"/>
    <w:next w:val="Normal"/>
    <w:autoRedefine/>
    <w:uiPriority w:val="98"/>
    <w:semiHidden/>
    <w:rsid w:val="001D7CD3"/>
    <w:pPr>
      <w:ind w:left="480" w:hanging="240"/>
    </w:pPr>
  </w:style>
  <w:style w:type="paragraph" w:styleId="Index3">
    <w:name w:val="index 3"/>
    <w:basedOn w:val="Normal"/>
    <w:next w:val="Normal"/>
    <w:autoRedefine/>
    <w:uiPriority w:val="98"/>
    <w:semiHidden/>
    <w:rsid w:val="001D7CD3"/>
    <w:pPr>
      <w:ind w:left="720" w:hanging="240"/>
    </w:pPr>
  </w:style>
  <w:style w:type="paragraph" w:styleId="Index4">
    <w:name w:val="index 4"/>
    <w:basedOn w:val="Normal"/>
    <w:next w:val="Normal"/>
    <w:autoRedefine/>
    <w:uiPriority w:val="98"/>
    <w:semiHidden/>
    <w:rsid w:val="001D7CD3"/>
    <w:pPr>
      <w:ind w:left="960" w:hanging="240"/>
    </w:pPr>
  </w:style>
  <w:style w:type="paragraph" w:styleId="Index5">
    <w:name w:val="index 5"/>
    <w:basedOn w:val="Normal"/>
    <w:next w:val="Normal"/>
    <w:autoRedefine/>
    <w:uiPriority w:val="98"/>
    <w:semiHidden/>
    <w:rsid w:val="001D7CD3"/>
    <w:pPr>
      <w:ind w:left="1200" w:hanging="240"/>
    </w:pPr>
  </w:style>
  <w:style w:type="paragraph" w:styleId="Index6">
    <w:name w:val="index 6"/>
    <w:basedOn w:val="Normal"/>
    <w:next w:val="Normal"/>
    <w:autoRedefine/>
    <w:uiPriority w:val="98"/>
    <w:semiHidden/>
    <w:rsid w:val="001D7CD3"/>
    <w:pPr>
      <w:ind w:left="1440" w:hanging="240"/>
    </w:pPr>
  </w:style>
  <w:style w:type="paragraph" w:styleId="Index7">
    <w:name w:val="index 7"/>
    <w:basedOn w:val="Normal"/>
    <w:next w:val="Normal"/>
    <w:autoRedefine/>
    <w:uiPriority w:val="98"/>
    <w:semiHidden/>
    <w:rsid w:val="001D7CD3"/>
    <w:pPr>
      <w:ind w:left="1680" w:hanging="240"/>
    </w:pPr>
  </w:style>
  <w:style w:type="paragraph" w:styleId="Index8">
    <w:name w:val="index 8"/>
    <w:basedOn w:val="Normal"/>
    <w:next w:val="Normal"/>
    <w:autoRedefine/>
    <w:uiPriority w:val="98"/>
    <w:semiHidden/>
    <w:rsid w:val="001D7CD3"/>
    <w:pPr>
      <w:ind w:left="1920" w:hanging="240"/>
    </w:pPr>
  </w:style>
  <w:style w:type="paragraph" w:styleId="Index9">
    <w:name w:val="index 9"/>
    <w:basedOn w:val="Normal"/>
    <w:next w:val="Normal"/>
    <w:autoRedefine/>
    <w:uiPriority w:val="98"/>
    <w:semiHidden/>
    <w:rsid w:val="001D7CD3"/>
    <w:pPr>
      <w:ind w:left="2160" w:hanging="240"/>
    </w:pPr>
  </w:style>
  <w:style w:type="paragraph" w:styleId="IndexHeading">
    <w:name w:val="index heading"/>
    <w:basedOn w:val="Normal"/>
    <w:next w:val="Index1"/>
    <w:uiPriority w:val="98"/>
    <w:semiHidden/>
    <w:rsid w:val="001D7CD3"/>
    <w:rPr>
      <w:rFonts w:asciiTheme="majorHAnsi" w:eastAsiaTheme="majorEastAsia" w:hAnsiTheme="majorHAnsi" w:cstheme="majorBidi"/>
      <w:b/>
      <w:bCs/>
    </w:rPr>
  </w:style>
  <w:style w:type="table" w:styleId="LightGrid">
    <w:name w:val="Light Grid"/>
    <w:basedOn w:val="TableNormal"/>
    <w:uiPriority w:val="62"/>
    <w:semiHidden/>
    <w:rsid w:val="001D7CD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D7CD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D7CD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D7CD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D7CD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D7CD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D7CD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D7CD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D7CD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D7CD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D7CD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D7CD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D7CD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D7CD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D7CD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D7CD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D7CD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D7CD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D7CD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D7CD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D7CD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D7CD3"/>
  </w:style>
  <w:style w:type="paragraph" w:styleId="List">
    <w:name w:val="List"/>
    <w:basedOn w:val="Normal"/>
    <w:uiPriority w:val="98"/>
    <w:semiHidden/>
    <w:rsid w:val="001D7CD3"/>
    <w:pPr>
      <w:ind w:left="283" w:hanging="283"/>
      <w:contextualSpacing/>
    </w:pPr>
  </w:style>
  <w:style w:type="paragraph" w:styleId="List2">
    <w:name w:val="List 2"/>
    <w:basedOn w:val="Normal"/>
    <w:uiPriority w:val="98"/>
    <w:semiHidden/>
    <w:rsid w:val="001D7CD3"/>
    <w:pPr>
      <w:ind w:left="566" w:hanging="283"/>
      <w:contextualSpacing/>
    </w:pPr>
  </w:style>
  <w:style w:type="paragraph" w:styleId="List3">
    <w:name w:val="List 3"/>
    <w:basedOn w:val="Normal"/>
    <w:uiPriority w:val="98"/>
    <w:semiHidden/>
    <w:rsid w:val="001D7CD3"/>
    <w:pPr>
      <w:ind w:left="849" w:hanging="283"/>
      <w:contextualSpacing/>
    </w:pPr>
  </w:style>
  <w:style w:type="paragraph" w:styleId="List4">
    <w:name w:val="List 4"/>
    <w:basedOn w:val="Normal"/>
    <w:uiPriority w:val="98"/>
    <w:semiHidden/>
    <w:rsid w:val="001D7CD3"/>
    <w:pPr>
      <w:ind w:left="1132" w:hanging="283"/>
      <w:contextualSpacing/>
    </w:pPr>
  </w:style>
  <w:style w:type="paragraph" w:styleId="List5">
    <w:name w:val="List 5"/>
    <w:basedOn w:val="Normal"/>
    <w:uiPriority w:val="98"/>
    <w:semiHidden/>
    <w:rsid w:val="001D7CD3"/>
    <w:pPr>
      <w:ind w:left="1415" w:hanging="283"/>
      <w:contextualSpacing/>
    </w:pPr>
  </w:style>
  <w:style w:type="paragraph" w:styleId="ListBullet2">
    <w:name w:val="List Bullet 2"/>
    <w:basedOn w:val="Normal"/>
    <w:uiPriority w:val="98"/>
    <w:semiHidden/>
    <w:rsid w:val="001D7CD3"/>
    <w:pPr>
      <w:numPr>
        <w:numId w:val="9"/>
      </w:numPr>
      <w:contextualSpacing/>
    </w:pPr>
  </w:style>
  <w:style w:type="paragraph" w:styleId="ListBullet3">
    <w:name w:val="List Bullet 3"/>
    <w:basedOn w:val="Normal"/>
    <w:uiPriority w:val="98"/>
    <w:semiHidden/>
    <w:rsid w:val="001D7CD3"/>
    <w:pPr>
      <w:numPr>
        <w:numId w:val="10"/>
      </w:numPr>
      <w:contextualSpacing/>
    </w:pPr>
  </w:style>
  <w:style w:type="paragraph" w:styleId="ListBullet4">
    <w:name w:val="List Bullet 4"/>
    <w:basedOn w:val="Normal"/>
    <w:uiPriority w:val="98"/>
    <w:semiHidden/>
    <w:rsid w:val="001D7CD3"/>
    <w:pPr>
      <w:numPr>
        <w:numId w:val="11"/>
      </w:numPr>
      <w:contextualSpacing/>
    </w:pPr>
  </w:style>
  <w:style w:type="paragraph" w:styleId="ListBullet5">
    <w:name w:val="List Bullet 5"/>
    <w:basedOn w:val="Normal"/>
    <w:uiPriority w:val="98"/>
    <w:semiHidden/>
    <w:rsid w:val="001D7CD3"/>
    <w:pPr>
      <w:numPr>
        <w:numId w:val="12"/>
      </w:numPr>
      <w:contextualSpacing/>
    </w:pPr>
  </w:style>
  <w:style w:type="paragraph" w:styleId="ListContinue">
    <w:name w:val="List Continue"/>
    <w:basedOn w:val="Normal"/>
    <w:uiPriority w:val="98"/>
    <w:semiHidden/>
    <w:rsid w:val="001D7CD3"/>
    <w:pPr>
      <w:spacing w:after="120"/>
      <w:ind w:left="283"/>
      <w:contextualSpacing/>
    </w:pPr>
  </w:style>
  <w:style w:type="paragraph" w:styleId="ListContinue2">
    <w:name w:val="List Continue 2"/>
    <w:basedOn w:val="Normal"/>
    <w:uiPriority w:val="98"/>
    <w:semiHidden/>
    <w:rsid w:val="001D7CD3"/>
    <w:pPr>
      <w:spacing w:after="120"/>
      <w:ind w:left="566"/>
      <w:contextualSpacing/>
    </w:pPr>
  </w:style>
  <w:style w:type="paragraph" w:styleId="ListContinue3">
    <w:name w:val="List Continue 3"/>
    <w:basedOn w:val="Normal"/>
    <w:uiPriority w:val="98"/>
    <w:semiHidden/>
    <w:rsid w:val="001D7CD3"/>
    <w:pPr>
      <w:spacing w:after="120"/>
      <w:ind w:left="849"/>
      <w:contextualSpacing/>
    </w:pPr>
  </w:style>
  <w:style w:type="paragraph" w:styleId="ListContinue4">
    <w:name w:val="List Continue 4"/>
    <w:basedOn w:val="Normal"/>
    <w:uiPriority w:val="98"/>
    <w:semiHidden/>
    <w:rsid w:val="001D7CD3"/>
    <w:pPr>
      <w:spacing w:after="120"/>
      <w:ind w:left="1132"/>
      <w:contextualSpacing/>
    </w:pPr>
  </w:style>
  <w:style w:type="paragraph" w:styleId="ListContinue5">
    <w:name w:val="List Continue 5"/>
    <w:basedOn w:val="Normal"/>
    <w:uiPriority w:val="98"/>
    <w:semiHidden/>
    <w:rsid w:val="001D7CD3"/>
    <w:pPr>
      <w:spacing w:after="120"/>
      <w:ind w:left="1415"/>
      <w:contextualSpacing/>
    </w:pPr>
  </w:style>
  <w:style w:type="paragraph" w:styleId="ListNumber">
    <w:name w:val="List Number"/>
    <w:basedOn w:val="Normal"/>
    <w:uiPriority w:val="98"/>
    <w:semiHidden/>
    <w:rsid w:val="001D7CD3"/>
    <w:pPr>
      <w:numPr>
        <w:numId w:val="13"/>
      </w:numPr>
      <w:contextualSpacing/>
    </w:pPr>
  </w:style>
  <w:style w:type="paragraph" w:styleId="ListNumber2">
    <w:name w:val="List Number 2"/>
    <w:basedOn w:val="Normal"/>
    <w:uiPriority w:val="98"/>
    <w:semiHidden/>
    <w:rsid w:val="001D7CD3"/>
    <w:pPr>
      <w:numPr>
        <w:numId w:val="14"/>
      </w:numPr>
      <w:contextualSpacing/>
    </w:pPr>
  </w:style>
  <w:style w:type="paragraph" w:styleId="ListNumber3">
    <w:name w:val="List Number 3"/>
    <w:basedOn w:val="Normal"/>
    <w:uiPriority w:val="98"/>
    <w:semiHidden/>
    <w:rsid w:val="001D7CD3"/>
    <w:pPr>
      <w:numPr>
        <w:numId w:val="15"/>
      </w:numPr>
      <w:contextualSpacing/>
    </w:pPr>
  </w:style>
  <w:style w:type="paragraph" w:styleId="ListNumber4">
    <w:name w:val="List Number 4"/>
    <w:basedOn w:val="Normal"/>
    <w:uiPriority w:val="98"/>
    <w:semiHidden/>
    <w:rsid w:val="001D7CD3"/>
    <w:pPr>
      <w:numPr>
        <w:numId w:val="16"/>
      </w:numPr>
      <w:contextualSpacing/>
    </w:pPr>
  </w:style>
  <w:style w:type="paragraph" w:styleId="ListNumber5">
    <w:name w:val="List Number 5"/>
    <w:basedOn w:val="Normal"/>
    <w:uiPriority w:val="98"/>
    <w:semiHidden/>
    <w:rsid w:val="001D7CD3"/>
    <w:pPr>
      <w:numPr>
        <w:numId w:val="17"/>
      </w:numPr>
      <w:contextualSpacing/>
    </w:pPr>
  </w:style>
  <w:style w:type="paragraph" w:styleId="MacroText">
    <w:name w:val="macro"/>
    <w:link w:val="MacroTextChar"/>
    <w:uiPriority w:val="98"/>
    <w:semiHidden/>
    <w:rsid w:val="001D7CD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D7CD3"/>
    <w:rPr>
      <w:rFonts w:ascii="Consolas" w:eastAsiaTheme="minorEastAsia" w:hAnsi="Consolas" w:cs="Consolas"/>
      <w:sz w:val="20"/>
      <w:szCs w:val="20"/>
    </w:rPr>
  </w:style>
  <w:style w:type="table" w:styleId="MediumGrid1">
    <w:name w:val="Medium Grid 1"/>
    <w:basedOn w:val="TableNormal"/>
    <w:uiPriority w:val="67"/>
    <w:semiHidden/>
    <w:rsid w:val="001D7CD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D7CD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D7CD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D7CD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D7CD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D7CD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D7CD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D7C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D7C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D7C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D7C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D7C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D7C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D7C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D7CD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D7CD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D7CD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D7CD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D7CD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D7CD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D7CD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D7CD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D7CD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D7CD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D7CD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D7CD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D7CD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D7CD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D7CD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D7C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D7C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D7C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D7C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D7C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D7C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D7C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D7C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D7CD3"/>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1D7CD3"/>
    <w:rPr>
      <w:rFonts w:ascii="Times New Roman" w:hAnsi="Times New Roman" w:cs="Times New Roman"/>
    </w:rPr>
  </w:style>
  <w:style w:type="paragraph" w:styleId="NormalIndent">
    <w:name w:val="Normal Indent"/>
    <w:basedOn w:val="Normal"/>
    <w:uiPriority w:val="98"/>
    <w:semiHidden/>
    <w:rsid w:val="001D7CD3"/>
    <w:pPr>
      <w:ind w:left="720"/>
    </w:pPr>
  </w:style>
  <w:style w:type="paragraph" w:customStyle="1" w:styleId="ECHRHeaderLandscape">
    <w:name w:val="ECHR_Header_Landscape"/>
    <w:aliases w:val="_Header_Landscape"/>
    <w:basedOn w:val="JuHeader"/>
    <w:uiPriority w:val="29"/>
    <w:semiHidden/>
    <w:rsid w:val="001D7CD3"/>
    <w:pPr>
      <w:tabs>
        <w:tab w:val="center" w:pos="6146"/>
        <w:tab w:val="right" w:pos="13778"/>
      </w:tabs>
      <w:ind w:left="-1474" w:right="-1474"/>
    </w:pPr>
  </w:style>
  <w:style w:type="character" w:customStyle="1" w:styleId="NoteHeadingChar">
    <w:name w:val="Note Heading Char"/>
    <w:basedOn w:val="DefaultParagraphFont"/>
    <w:link w:val="NoteHeading"/>
    <w:uiPriority w:val="98"/>
    <w:semiHidden/>
    <w:rsid w:val="001D7CD3"/>
    <w:rPr>
      <w:sz w:val="24"/>
      <w:szCs w:val="24"/>
      <w:lang w:val="en-GB"/>
    </w:rPr>
  </w:style>
  <w:style w:type="paragraph" w:styleId="PlainText">
    <w:name w:val="Plain Text"/>
    <w:basedOn w:val="Normal"/>
    <w:link w:val="PlainTextChar"/>
    <w:uiPriority w:val="98"/>
    <w:semiHidden/>
    <w:rsid w:val="001D7CD3"/>
    <w:rPr>
      <w:rFonts w:ascii="Consolas" w:hAnsi="Consolas" w:cs="Consolas"/>
      <w:sz w:val="21"/>
      <w:szCs w:val="21"/>
    </w:rPr>
  </w:style>
  <w:style w:type="character" w:customStyle="1" w:styleId="PlainTextChar">
    <w:name w:val="Plain Text Char"/>
    <w:basedOn w:val="DefaultParagraphFont"/>
    <w:link w:val="PlainText"/>
    <w:uiPriority w:val="98"/>
    <w:semiHidden/>
    <w:rsid w:val="001D7CD3"/>
    <w:rPr>
      <w:rFonts w:ascii="Consolas" w:hAnsi="Consolas" w:cs="Consolas"/>
      <w:sz w:val="21"/>
      <w:szCs w:val="21"/>
      <w:lang w:val="en-GB"/>
    </w:rPr>
  </w:style>
  <w:style w:type="paragraph" w:styleId="Salutation">
    <w:name w:val="Salutation"/>
    <w:basedOn w:val="Normal"/>
    <w:next w:val="Normal"/>
    <w:link w:val="SalutationChar"/>
    <w:uiPriority w:val="98"/>
    <w:semiHidden/>
    <w:rsid w:val="001D7CD3"/>
  </w:style>
  <w:style w:type="character" w:customStyle="1" w:styleId="SalutationChar">
    <w:name w:val="Salutation Char"/>
    <w:basedOn w:val="DefaultParagraphFont"/>
    <w:link w:val="Salutation"/>
    <w:uiPriority w:val="98"/>
    <w:semiHidden/>
    <w:rsid w:val="001D7CD3"/>
    <w:rPr>
      <w:sz w:val="24"/>
      <w:szCs w:val="24"/>
      <w:lang w:val="en-GB"/>
    </w:rPr>
  </w:style>
  <w:style w:type="paragraph" w:styleId="Signature">
    <w:name w:val="Signature"/>
    <w:basedOn w:val="Normal"/>
    <w:link w:val="SignatureChar"/>
    <w:uiPriority w:val="98"/>
    <w:semiHidden/>
    <w:rsid w:val="001D7CD3"/>
    <w:pPr>
      <w:ind w:left="4252"/>
    </w:pPr>
  </w:style>
  <w:style w:type="character" w:customStyle="1" w:styleId="SignatureChar">
    <w:name w:val="Signature Char"/>
    <w:basedOn w:val="DefaultParagraphFont"/>
    <w:link w:val="Signature"/>
    <w:uiPriority w:val="98"/>
    <w:semiHidden/>
    <w:rsid w:val="001D7CD3"/>
    <w:rPr>
      <w:sz w:val="24"/>
      <w:szCs w:val="24"/>
      <w:lang w:val="en-GB"/>
    </w:rPr>
  </w:style>
  <w:style w:type="table" w:styleId="Table3Deffects1">
    <w:name w:val="Table 3D effects 1"/>
    <w:basedOn w:val="TableNormal"/>
    <w:uiPriority w:val="99"/>
    <w:semiHidden/>
    <w:unhideWhenUsed/>
    <w:rsid w:val="001D7CD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D7CD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D7CD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D7CD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D7CD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D7CD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D7CD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D7CD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D7CD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D7CD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D7CD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D7CD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D7CD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D7CD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D7CD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D7CD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D7CD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D7CD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D7CD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D7CD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D7CD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D7CD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D7CD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D7CD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D7CD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D7CD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D7CD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D7CD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D7CD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D7CD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D7CD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D7CD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D7CD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D7CD3"/>
    <w:pPr>
      <w:ind w:left="240" w:hanging="240"/>
    </w:pPr>
  </w:style>
  <w:style w:type="paragraph" w:styleId="TableofFigures">
    <w:name w:val="table of figures"/>
    <w:basedOn w:val="Normal"/>
    <w:next w:val="Normal"/>
    <w:uiPriority w:val="98"/>
    <w:semiHidden/>
    <w:rsid w:val="001D7CD3"/>
  </w:style>
  <w:style w:type="table" w:styleId="TableProfessional">
    <w:name w:val="Table Professional"/>
    <w:basedOn w:val="TableNormal"/>
    <w:uiPriority w:val="99"/>
    <w:semiHidden/>
    <w:unhideWhenUsed/>
    <w:rsid w:val="001D7CD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D7CD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D7CD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D7CD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D7CD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D7CD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D7CD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D7CD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D7CD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D7CD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D7CD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D7CD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D7CD3"/>
    <w:pPr>
      <w:spacing w:after="100"/>
      <w:ind w:left="1680"/>
    </w:pPr>
  </w:style>
  <w:style w:type="paragraph" w:styleId="TOC9">
    <w:name w:val="toc 9"/>
    <w:basedOn w:val="Normal"/>
    <w:next w:val="Normal"/>
    <w:autoRedefine/>
    <w:uiPriority w:val="98"/>
    <w:semiHidden/>
    <w:rsid w:val="001D7CD3"/>
    <w:pPr>
      <w:spacing w:after="100"/>
      <w:ind w:left="1920"/>
    </w:pPr>
  </w:style>
  <w:style w:type="paragraph" w:customStyle="1" w:styleId="ECHRFooter">
    <w:name w:val="ECHR_Footer"/>
    <w:aliases w:val="Footer_ECHR"/>
    <w:basedOn w:val="Footer0"/>
    <w:uiPriority w:val="57"/>
    <w:semiHidden/>
    <w:rsid w:val="000167D8"/>
    <w:rPr>
      <w:sz w:val="8"/>
    </w:rPr>
  </w:style>
  <w:style w:type="paragraph" w:customStyle="1" w:styleId="ECHRFooterLine">
    <w:name w:val="ECHR_Footer_Line"/>
    <w:aliases w:val="_Footer_Line"/>
    <w:basedOn w:val="Normal"/>
    <w:next w:val="Normal"/>
    <w:uiPriority w:val="30"/>
    <w:semiHidden/>
    <w:rsid w:val="001D7CD3"/>
    <w:pPr>
      <w:pBdr>
        <w:top w:val="single" w:sz="6" w:space="1" w:color="5F5F5F"/>
      </w:pBdr>
      <w:tabs>
        <w:tab w:val="center" w:pos="3686"/>
        <w:tab w:val="right" w:pos="7371"/>
      </w:tabs>
      <w:ind w:left="-1474" w:right="-1474"/>
    </w:pPr>
    <w:rPr>
      <w:color w:val="5F5F5F"/>
    </w:rPr>
  </w:style>
  <w:style w:type="character" w:styleId="Hyperlink">
    <w:name w:val="Hyperlink"/>
    <w:basedOn w:val="DefaultParagraphFont"/>
    <w:uiPriority w:val="98"/>
    <w:semiHidden/>
    <w:rsid w:val="001D7CD3"/>
    <w:rPr>
      <w:color w:val="0072BC" w:themeColor="hyperlink"/>
      <w:u w:val="single"/>
    </w:rPr>
  </w:style>
  <w:style w:type="paragraph" w:styleId="NoteHeading">
    <w:name w:val="Note Heading"/>
    <w:basedOn w:val="Normal"/>
    <w:next w:val="Normal"/>
    <w:link w:val="NoteHeadingChar"/>
    <w:uiPriority w:val="98"/>
    <w:semiHidden/>
    <w:rsid w:val="001D7CD3"/>
  </w:style>
  <w:style w:type="paragraph" w:customStyle="1" w:styleId="DecList">
    <w:name w:val="Dec_List"/>
    <w:aliases w:val="_List"/>
    <w:basedOn w:val="JuList"/>
    <w:uiPriority w:val="22"/>
    <w:rsid w:val="001D7CD3"/>
    <w:pPr>
      <w:numPr>
        <w:numId w:val="0"/>
      </w:numPr>
      <w:ind w:left="284"/>
    </w:pPr>
  </w:style>
  <w:style w:type="paragraph" w:customStyle="1" w:styleId="ECHRPlaceholder">
    <w:name w:val="ECHR_Placeholder"/>
    <w:aliases w:val="_Placeholder"/>
    <w:basedOn w:val="JuSigned"/>
    <w:uiPriority w:val="31"/>
    <w:rsid w:val="001D7CD3"/>
    <w:rPr>
      <w:color w:val="FFFFFF"/>
    </w:rPr>
  </w:style>
  <w:style w:type="paragraph" w:customStyle="1" w:styleId="ECHRBullet1">
    <w:name w:val="ECHR_Bullet_1"/>
    <w:aliases w:val="_Bul_1"/>
    <w:basedOn w:val="NormalJustified"/>
    <w:uiPriority w:val="23"/>
    <w:semiHidden/>
    <w:qFormat/>
    <w:rsid w:val="001D7CD3"/>
    <w:pPr>
      <w:numPr>
        <w:numId w:val="5"/>
      </w:numPr>
      <w:spacing w:before="60" w:after="60"/>
    </w:pPr>
  </w:style>
  <w:style w:type="paragraph" w:customStyle="1" w:styleId="ECHRBullet2">
    <w:name w:val="ECHR_Bullet_2"/>
    <w:aliases w:val="_Bul_2"/>
    <w:basedOn w:val="ECHRBullet1"/>
    <w:uiPriority w:val="23"/>
    <w:semiHidden/>
    <w:rsid w:val="001D7CD3"/>
    <w:pPr>
      <w:numPr>
        <w:ilvl w:val="1"/>
      </w:numPr>
    </w:pPr>
  </w:style>
  <w:style w:type="paragraph" w:customStyle="1" w:styleId="ECHRBullet3">
    <w:name w:val="ECHR_Bullet_3"/>
    <w:aliases w:val="_Bul_3"/>
    <w:basedOn w:val="ECHRBullet2"/>
    <w:uiPriority w:val="23"/>
    <w:semiHidden/>
    <w:rsid w:val="001D7CD3"/>
    <w:pPr>
      <w:numPr>
        <w:ilvl w:val="2"/>
      </w:numPr>
    </w:pPr>
  </w:style>
  <w:style w:type="paragraph" w:customStyle="1" w:styleId="ECHRBullet4">
    <w:name w:val="ECHR_Bullet_4"/>
    <w:aliases w:val="_Bul_4"/>
    <w:basedOn w:val="ECHRBullet3"/>
    <w:uiPriority w:val="23"/>
    <w:semiHidden/>
    <w:rsid w:val="001D7CD3"/>
    <w:pPr>
      <w:numPr>
        <w:ilvl w:val="3"/>
      </w:numPr>
    </w:pPr>
  </w:style>
  <w:style w:type="paragraph" w:customStyle="1" w:styleId="ECHRConfidential">
    <w:name w:val="ECHR_Confidential"/>
    <w:aliases w:val="_Confidential"/>
    <w:basedOn w:val="Normal"/>
    <w:next w:val="Normal"/>
    <w:uiPriority w:val="42"/>
    <w:semiHidden/>
    <w:qFormat/>
    <w:rsid w:val="001D7CD3"/>
    <w:pPr>
      <w:jc w:val="right"/>
    </w:pPr>
    <w:rPr>
      <w:color w:val="C00000"/>
      <w:sz w:val="20"/>
    </w:rPr>
  </w:style>
  <w:style w:type="paragraph" w:customStyle="1" w:styleId="ECHRDecisionBody">
    <w:name w:val="ECHR_Decision_Body"/>
    <w:aliases w:val="_Decision_Body"/>
    <w:basedOn w:val="NormalJustified"/>
    <w:uiPriority w:val="54"/>
    <w:semiHidden/>
    <w:rsid w:val="001D7CD3"/>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D7CD3"/>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D7CD3"/>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1D7CD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D7CD3"/>
    <w:pPr>
      <w:jc w:val="right"/>
    </w:pPr>
    <w:rPr>
      <w:sz w:val="20"/>
    </w:rPr>
  </w:style>
  <w:style w:type="paragraph" w:customStyle="1" w:styleId="ECHRHeaderRefIt">
    <w:name w:val="ECHR_Header_Ref_It"/>
    <w:aliases w:val="_Ref_Ital"/>
    <w:basedOn w:val="Normal"/>
    <w:next w:val="ECHRHeaderDate"/>
    <w:uiPriority w:val="43"/>
    <w:semiHidden/>
    <w:qFormat/>
    <w:rsid w:val="001D7CD3"/>
    <w:pPr>
      <w:jc w:val="right"/>
    </w:pPr>
    <w:rPr>
      <w:i/>
      <w:sz w:val="20"/>
    </w:rPr>
  </w:style>
  <w:style w:type="paragraph" w:customStyle="1" w:styleId="ECHRHeading9">
    <w:name w:val="ECHR_Heading_9"/>
    <w:aliases w:val="_Head_9"/>
    <w:basedOn w:val="Heading9"/>
    <w:uiPriority w:val="17"/>
    <w:semiHidden/>
    <w:rsid w:val="001D7CD3"/>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1D7CD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1D7CD3"/>
    <w:pPr>
      <w:numPr>
        <w:numId w:val="7"/>
      </w:numPr>
      <w:spacing w:before="60" w:after="60"/>
    </w:pPr>
  </w:style>
  <w:style w:type="paragraph" w:customStyle="1" w:styleId="ECHRNumberedList2">
    <w:name w:val="ECHR_Numbered_List_2"/>
    <w:aliases w:val="_Num_2"/>
    <w:basedOn w:val="ECHRNumberedList1"/>
    <w:uiPriority w:val="23"/>
    <w:semiHidden/>
    <w:rsid w:val="001D7CD3"/>
    <w:pPr>
      <w:numPr>
        <w:ilvl w:val="1"/>
      </w:numPr>
    </w:pPr>
  </w:style>
  <w:style w:type="paragraph" w:customStyle="1" w:styleId="ECHRNumberedList3">
    <w:name w:val="ECHR_Numbered_List_3"/>
    <w:aliases w:val="_Num_3"/>
    <w:basedOn w:val="ECHRNumberedList2"/>
    <w:uiPriority w:val="23"/>
    <w:semiHidden/>
    <w:rsid w:val="001D7CD3"/>
    <w:pPr>
      <w:numPr>
        <w:ilvl w:val="2"/>
      </w:numPr>
    </w:pPr>
  </w:style>
  <w:style w:type="paragraph" w:customStyle="1" w:styleId="ECHRParaHanging">
    <w:name w:val="ECHR_Para_Hanging"/>
    <w:aliases w:val="_Hanging"/>
    <w:basedOn w:val="Normal"/>
    <w:uiPriority w:val="8"/>
    <w:semiHidden/>
    <w:qFormat/>
    <w:rsid w:val="001D7CD3"/>
    <w:pPr>
      <w:ind w:left="567" w:hanging="567"/>
      <w:jc w:val="both"/>
    </w:pPr>
  </w:style>
  <w:style w:type="paragraph" w:customStyle="1" w:styleId="ECHRParaIndent">
    <w:name w:val="ECHR_Para_Indent"/>
    <w:aliases w:val="_Indent"/>
    <w:basedOn w:val="Normal"/>
    <w:uiPriority w:val="7"/>
    <w:semiHidden/>
    <w:qFormat/>
    <w:rsid w:val="001D7CD3"/>
    <w:pPr>
      <w:spacing w:before="120" w:after="120"/>
      <w:ind w:left="284"/>
      <w:jc w:val="both"/>
    </w:pPr>
  </w:style>
  <w:style w:type="character" w:customStyle="1" w:styleId="ECHRRed">
    <w:name w:val="ECHR_Red"/>
    <w:aliases w:val="_Red"/>
    <w:basedOn w:val="DefaultParagraphFont"/>
    <w:uiPriority w:val="15"/>
    <w:semiHidden/>
    <w:qFormat/>
    <w:rsid w:val="001D7CD3"/>
    <w:rPr>
      <w:color w:val="C00000" w:themeColor="accent2"/>
    </w:rPr>
  </w:style>
  <w:style w:type="paragraph" w:customStyle="1" w:styleId="ECHRSpacer">
    <w:name w:val="ECHR_Spacer"/>
    <w:aliases w:val="_Spacer"/>
    <w:basedOn w:val="Normal"/>
    <w:uiPriority w:val="45"/>
    <w:semiHidden/>
    <w:rsid w:val="001D7CD3"/>
    <w:rPr>
      <w:sz w:val="4"/>
    </w:rPr>
  </w:style>
  <w:style w:type="table" w:customStyle="1" w:styleId="ECHRTable2">
    <w:name w:val="ECHR_Table_2"/>
    <w:basedOn w:val="TableNormal"/>
    <w:uiPriority w:val="99"/>
    <w:rsid w:val="001D7CD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D7CD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D7CD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D7CD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D7CD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D7CD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1D7CD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1D7CD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D7CD3"/>
    <w:pPr>
      <w:outlineLvl w:val="0"/>
    </w:pPr>
  </w:style>
  <w:style w:type="paragraph" w:customStyle="1" w:styleId="ECHRTitleTOC1">
    <w:name w:val="ECHR_Title_TOC_1"/>
    <w:aliases w:val="_Title_L_TOC"/>
    <w:basedOn w:val="ECHRTitle1"/>
    <w:next w:val="Normal"/>
    <w:uiPriority w:val="27"/>
    <w:semiHidden/>
    <w:qFormat/>
    <w:rsid w:val="001D7CD3"/>
    <w:pPr>
      <w:outlineLvl w:val="0"/>
    </w:pPr>
  </w:style>
  <w:style w:type="table" w:customStyle="1" w:styleId="ECHRTableGrey">
    <w:name w:val="ECHR_Table_Grey"/>
    <w:basedOn w:val="TableNormal"/>
    <w:uiPriority w:val="99"/>
    <w:rsid w:val="001D7CD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17C63-154A-4623-AC7D-5DD3AD366F34}">
  <ds:schemaRefs>
    <ds:schemaRef ds:uri="http://schemas.openxmlformats.org/officeDocument/2006/bibliography"/>
  </ds:schemaRefs>
</ds:datastoreItem>
</file>

<file path=customXml/itemProps2.xml><?xml version="1.0" encoding="utf-8"?>
<ds:datastoreItem xmlns:ds="http://schemas.openxmlformats.org/officeDocument/2006/customXml" ds:itemID="{7D0361EC-0013-4D0C-8829-3A0913AC4F5B}"/>
</file>

<file path=customXml/itemProps3.xml><?xml version="1.0" encoding="utf-8"?>
<ds:datastoreItem xmlns:ds="http://schemas.openxmlformats.org/officeDocument/2006/customXml" ds:itemID="{92462537-7315-4251-8CFF-4A28E6BCBD4F}"/>
</file>

<file path=customXml/itemProps4.xml><?xml version="1.0" encoding="utf-8"?>
<ds:datastoreItem xmlns:ds="http://schemas.openxmlformats.org/officeDocument/2006/customXml" ds:itemID="{4A205506-414E-49B0-8DEA-4EF0F6DFE1B0}"/>
</file>

<file path=docProps/app.xml><?xml version="1.0" encoding="utf-8"?>
<Properties xmlns="http://schemas.openxmlformats.org/officeDocument/2006/extended-properties" xmlns:vt="http://schemas.openxmlformats.org/officeDocument/2006/docPropsVTypes">
  <Template>Normal.dotm</Template>
  <TotalTime>0</TotalTime>
  <Pages>1</Pages>
  <Words>4340</Words>
  <Characters>24739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2021-04-01T08:13:00Z</dcterms:created>
  <dcterms:modified xsi:type="dcterms:W3CDTF">2021-04-01T08:13:00Z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10682/18</vt:lpwstr>
  </property>
  <property fmtid="{D5CDD505-2E9C-101B-9397-08002B2CF9AE}" pid="4" name="CASEID">
    <vt:lpwstr>1368713</vt:lpwstr>
  </property>
  <property fmtid="{D5CDD505-2E9C-101B-9397-08002B2CF9AE}" pid="5" name="ContentTypeId">
    <vt:lpwstr>0x010100558EB02BDB9E204AB350EDD385B68E10</vt:lpwstr>
  </property>
</Properties>
</file>